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FBA2" w14:textId="43E10D08" w:rsidR="00AF43C2" w:rsidRPr="00B1444E" w:rsidRDefault="00AF43C2" w:rsidP="00193B57">
      <w:pPr>
        <w:tabs>
          <w:tab w:val="left" w:pos="1800"/>
        </w:tabs>
        <w:spacing w:after="0" w:line="240" w:lineRule="auto"/>
        <w:jc w:val="center"/>
        <w:rPr>
          <w:rFonts w:cstheme="minorHAnsi"/>
          <w:color w:val="000000" w:themeColor="text1"/>
        </w:rPr>
      </w:pPr>
      <w:r w:rsidRPr="00B1444E">
        <w:rPr>
          <w:rFonts w:cstheme="minorHAnsi"/>
          <w:noProof/>
          <w:color w:val="000000" w:themeColor="text1"/>
        </w:rPr>
        <w:drawing>
          <wp:inline distT="0" distB="0" distL="0" distR="0" wp14:anchorId="2BBDC11A" wp14:editId="29A5CA14">
            <wp:extent cx="3260847"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1921" cy="821932"/>
                    </a:xfrm>
                    <a:prstGeom prst="rect">
                      <a:avLst/>
                    </a:prstGeom>
                    <a:noFill/>
                    <a:ln>
                      <a:noFill/>
                    </a:ln>
                  </pic:spPr>
                </pic:pic>
              </a:graphicData>
            </a:graphic>
          </wp:inline>
        </w:drawing>
      </w:r>
    </w:p>
    <w:p w14:paraId="58462D9E" w14:textId="77777777" w:rsidR="00AF43C2" w:rsidRPr="00B1444E" w:rsidRDefault="00AF43C2" w:rsidP="00193B57">
      <w:pPr>
        <w:tabs>
          <w:tab w:val="left" w:pos="1800"/>
        </w:tabs>
        <w:spacing w:after="0" w:line="240" w:lineRule="auto"/>
        <w:rPr>
          <w:rFonts w:cstheme="minorHAnsi"/>
          <w:color w:val="000000" w:themeColor="text1"/>
        </w:rPr>
      </w:pPr>
    </w:p>
    <w:p w14:paraId="56AA0F8E" w14:textId="6C5F4267" w:rsidR="00520AF4" w:rsidRPr="00FF1AC6" w:rsidRDefault="006F078F" w:rsidP="00193B57">
      <w:pPr>
        <w:tabs>
          <w:tab w:val="left" w:pos="1800"/>
        </w:tabs>
        <w:spacing w:after="0" w:line="240" w:lineRule="auto"/>
        <w:rPr>
          <w:rFonts w:cstheme="minorHAnsi"/>
          <w:color w:val="000000" w:themeColor="text1"/>
          <w:sz w:val="23"/>
          <w:szCs w:val="23"/>
        </w:rPr>
        <w:sectPr w:rsidR="00520AF4" w:rsidRPr="00FF1A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rFonts w:cstheme="minorHAnsi"/>
          <w:color w:val="000000" w:themeColor="text1"/>
          <w:sz w:val="23"/>
          <w:szCs w:val="23"/>
        </w:rPr>
        <w:t>November 1</w:t>
      </w:r>
      <w:r w:rsidR="00AF43C2" w:rsidRPr="00FF1AC6">
        <w:rPr>
          <w:rFonts w:cstheme="minorHAnsi"/>
          <w:color w:val="000000" w:themeColor="text1"/>
          <w:sz w:val="23"/>
          <w:szCs w:val="23"/>
        </w:rPr>
        <w:t>, 2019</w:t>
      </w:r>
    </w:p>
    <w:p w14:paraId="5BAF5D1D" w14:textId="77777777" w:rsidR="00F956E8" w:rsidRPr="00FF1AC6" w:rsidRDefault="00F956E8" w:rsidP="00193B57">
      <w:pPr>
        <w:tabs>
          <w:tab w:val="left" w:pos="1800"/>
        </w:tabs>
        <w:spacing w:after="0" w:line="240" w:lineRule="auto"/>
        <w:rPr>
          <w:rFonts w:cstheme="minorHAnsi"/>
          <w:color w:val="000000" w:themeColor="text1"/>
          <w:sz w:val="23"/>
          <w:szCs w:val="23"/>
        </w:rPr>
        <w:sectPr w:rsidR="00F956E8" w:rsidRPr="00FF1AC6" w:rsidSect="00520AF4">
          <w:type w:val="continuous"/>
          <w:pgSz w:w="12240" w:h="15840"/>
          <w:pgMar w:top="1440" w:right="1440" w:bottom="1440" w:left="1440" w:header="720" w:footer="720" w:gutter="0"/>
          <w:cols w:space="720"/>
          <w:docGrid w:linePitch="360"/>
        </w:sectPr>
      </w:pPr>
    </w:p>
    <w:p w14:paraId="5E9E5220" w14:textId="77777777" w:rsidR="00F956E8" w:rsidRPr="00FF1AC6" w:rsidRDefault="00E272A8" w:rsidP="00193B57">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The Honorable </w:t>
      </w:r>
      <w:r w:rsidR="00651946" w:rsidRPr="00FF1AC6">
        <w:rPr>
          <w:rFonts w:cstheme="minorHAnsi"/>
          <w:color w:val="000000" w:themeColor="text1"/>
          <w:sz w:val="23"/>
          <w:szCs w:val="23"/>
        </w:rPr>
        <w:t xml:space="preserve">Richard Neal </w:t>
      </w:r>
    </w:p>
    <w:p w14:paraId="1B0D38FB" w14:textId="1DDF5E51" w:rsidR="00F956E8" w:rsidRPr="00FF1AC6" w:rsidRDefault="00F956E8" w:rsidP="00193B57">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Chairman</w:t>
      </w:r>
      <w:r w:rsidRPr="00FF1AC6">
        <w:rPr>
          <w:rFonts w:cstheme="minorHAnsi"/>
          <w:color w:val="000000" w:themeColor="text1"/>
          <w:sz w:val="23"/>
          <w:szCs w:val="23"/>
        </w:rPr>
        <w:tab/>
      </w:r>
      <w:r w:rsidRPr="00FF1AC6">
        <w:rPr>
          <w:rFonts w:cstheme="minorHAnsi"/>
          <w:color w:val="000000" w:themeColor="text1"/>
          <w:sz w:val="23"/>
          <w:szCs w:val="23"/>
        </w:rPr>
        <w:tab/>
      </w:r>
      <w:r w:rsidRPr="00FF1AC6">
        <w:rPr>
          <w:rFonts w:cstheme="minorHAnsi"/>
          <w:color w:val="000000" w:themeColor="text1"/>
          <w:sz w:val="23"/>
          <w:szCs w:val="23"/>
        </w:rPr>
        <w:tab/>
      </w:r>
      <w:r w:rsidRPr="00FF1AC6">
        <w:rPr>
          <w:rFonts w:cstheme="minorHAnsi"/>
          <w:color w:val="000000" w:themeColor="text1"/>
          <w:sz w:val="23"/>
          <w:szCs w:val="23"/>
        </w:rPr>
        <w:tab/>
      </w:r>
      <w:r w:rsidRPr="00FF1AC6">
        <w:rPr>
          <w:rFonts w:cstheme="minorHAnsi"/>
          <w:color w:val="000000" w:themeColor="text1"/>
          <w:sz w:val="23"/>
          <w:szCs w:val="23"/>
        </w:rPr>
        <w:tab/>
      </w:r>
    </w:p>
    <w:p w14:paraId="3E47F313" w14:textId="0890471D" w:rsidR="00F956E8" w:rsidRPr="00FF1AC6" w:rsidRDefault="00F956E8" w:rsidP="00193B57">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House Committee on Ways and Means </w:t>
      </w:r>
    </w:p>
    <w:p w14:paraId="586A7ED3" w14:textId="211970A5" w:rsidR="00F956E8" w:rsidRPr="00FF1AC6" w:rsidRDefault="00F956E8" w:rsidP="00193B57">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1102 Longworth House Office Building </w:t>
      </w:r>
    </w:p>
    <w:p w14:paraId="62E5B339" w14:textId="501241A4" w:rsidR="00F956E8" w:rsidRPr="00FF1AC6" w:rsidRDefault="00F956E8" w:rsidP="00193B57">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Washington, DC 20515 </w:t>
      </w:r>
    </w:p>
    <w:p w14:paraId="121C3FC0" w14:textId="77777777" w:rsidR="006159EF" w:rsidRPr="00FF1AC6" w:rsidRDefault="006159EF" w:rsidP="00193B57">
      <w:pPr>
        <w:tabs>
          <w:tab w:val="left" w:pos="1800"/>
        </w:tabs>
        <w:spacing w:after="0" w:line="240" w:lineRule="auto"/>
        <w:rPr>
          <w:rFonts w:cstheme="minorHAnsi"/>
          <w:color w:val="000000" w:themeColor="text1"/>
          <w:sz w:val="23"/>
          <w:szCs w:val="23"/>
        </w:rPr>
      </w:pPr>
    </w:p>
    <w:p w14:paraId="4EA04871" w14:textId="77777777" w:rsidR="00F956E8" w:rsidRPr="00FF1AC6" w:rsidRDefault="00F956E8" w:rsidP="00193B57">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The Honorable Kevin Brady</w:t>
      </w:r>
    </w:p>
    <w:p w14:paraId="4B9B53D3" w14:textId="7B7991BC" w:rsidR="00F956E8" w:rsidRPr="00FF1AC6" w:rsidRDefault="00F956E8" w:rsidP="00193B57">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Ranking Member </w:t>
      </w:r>
      <w:r w:rsidRPr="00FF1AC6">
        <w:rPr>
          <w:rFonts w:cstheme="minorHAnsi"/>
          <w:color w:val="000000" w:themeColor="text1"/>
          <w:sz w:val="23"/>
          <w:szCs w:val="23"/>
        </w:rPr>
        <w:tab/>
      </w:r>
      <w:r w:rsidRPr="00FF1AC6">
        <w:rPr>
          <w:rFonts w:cstheme="minorHAnsi"/>
          <w:color w:val="000000" w:themeColor="text1"/>
          <w:sz w:val="23"/>
          <w:szCs w:val="23"/>
        </w:rPr>
        <w:tab/>
      </w:r>
      <w:r w:rsidRPr="00FF1AC6">
        <w:rPr>
          <w:rFonts w:cstheme="minorHAnsi"/>
          <w:color w:val="000000" w:themeColor="text1"/>
          <w:sz w:val="23"/>
          <w:szCs w:val="23"/>
        </w:rPr>
        <w:tab/>
      </w:r>
      <w:r w:rsidRPr="00FF1AC6">
        <w:rPr>
          <w:rFonts w:cstheme="minorHAnsi"/>
          <w:color w:val="000000" w:themeColor="text1"/>
          <w:sz w:val="23"/>
          <w:szCs w:val="23"/>
        </w:rPr>
        <w:tab/>
      </w:r>
      <w:r w:rsidRPr="00FF1AC6">
        <w:rPr>
          <w:rFonts w:cstheme="minorHAnsi"/>
          <w:color w:val="000000" w:themeColor="text1"/>
          <w:sz w:val="23"/>
          <w:szCs w:val="23"/>
        </w:rPr>
        <w:tab/>
        <w:t xml:space="preserve"> House Committee on Ways and Means</w:t>
      </w:r>
      <w:r w:rsidRPr="00FF1AC6">
        <w:rPr>
          <w:rFonts w:cstheme="minorHAnsi"/>
          <w:color w:val="000000" w:themeColor="text1"/>
          <w:sz w:val="23"/>
          <w:szCs w:val="23"/>
        </w:rPr>
        <w:tab/>
        <w:t xml:space="preserve"> </w:t>
      </w:r>
    </w:p>
    <w:p w14:paraId="0EBBCFAF" w14:textId="28C8F0C9" w:rsidR="00F956E8" w:rsidRPr="00FF1AC6" w:rsidRDefault="00F956E8" w:rsidP="00193B57">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1139 Longworth House Office Building</w:t>
      </w:r>
    </w:p>
    <w:p w14:paraId="47358C9F" w14:textId="5DA18EBA" w:rsidR="00F956E8" w:rsidRPr="00FF1AC6" w:rsidRDefault="00F956E8" w:rsidP="00193B57">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Washington, DC 20515 </w:t>
      </w:r>
    </w:p>
    <w:p w14:paraId="39973A70" w14:textId="77777777" w:rsidR="006159EF" w:rsidRPr="00FF1AC6" w:rsidRDefault="006159EF" w:rsidP="006159EF">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The Honorable Frank Pallone</w:t>
      </w:r>
      <w:r w:rsidRPr="00FF1AC6">
        <w:rPr>
          <w:rFonts w:cstheme="minorHAnsi"/>
          <w:color w:val="000000" w:themeColor="text1"/>
          <w:sz w:val="23"/>
          <w:szCs w:val="23"/>
        </w:rPr>
        <w:tab/>
      </w:r>
      <w:r w:rsidRPr="00FF1AC6">
        <w:rPr>
          <w:rFonts w:cstheme="minorHAnsi"/>
          <w:color w:val="000000" w:themeColor="text1"/>
          <w:sz w:val="23"/>
          <w:szCs w:val="23"/>
        </w:rPr>
        <w:tab/>
        <w:t xml:space="preserve">                             Chairman </w:t>
      </w:r>
    </w:p>
    <w:p w14:paraId="79A9B8DF" w14:textId="77777777" w:rsidR="006159EF" w:rsidRPr="00FF1AC6" w:rsidRDefault="006159EF" w:rsidP="006159EF">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House Committee on Energy and Commerce </w:t>
      </w:r>
    </w:p>
    <w:p w14:paraId="7F262936" w14:textId="77777777" w:rsidR="006159EF" w:rsidRPr="00FF1AC6" w:rsidRDefault="006159EF" w:rsidP="006159EF">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2125 Rayburn House Office Building </w:t>
      </w:r>
    </w:p>
    <w:p w14:paraId="7607F387" w14:textId="77777777" w:rsidR="006159EF" w:rsidRPr="00FF1AC6" w:rsidRDefault="006159EF" w:rsidP="006159EF">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Washington, DC 20515</w:t>
      </w:r>
    </w:p>
    <w:p w14:paraId="60C6631E" w14:textId="77777777" w:rsidR="006159EF" w:rsidRPr="00FF1AC6" w:rsidRDefault="006159EF" w:rsidP="006159EF">
      <w:pPr>
        <w:tabs>
          <w:tab w:val="left" w:pos="1800"/>
        </w:tabs>
        <w:spacing w:after="0" w:line="240" w:lineRule="auto"/>
        <w:rPr>
          <w:rFonts w:cstheme="minorHAnsi"/>
          <w:color w:val="000000" w:themeColor="text1"/>
          <w:sz w:val="23"/>
          <w:szCs w:val="23"/>
        </w:rPr>
      </w:pPr>
    </w:p>
    <w:p w14:paraId="2A166613" w14:textId="77777777" w:rsidR="006159EF" w:rsidRPr="00FF1AC6" w:rsidRDefault="006159EF" w:rsidP="006159EF">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The Honorable Greg Walden</w:t>
      </w:r>
    </w:p>
    <w:p w14:paraId="3856AD43" w14:textId="77777777" w:rsidR="006159EF" w:rsidRPr="00FF1AC6" w:rsidRDefault="006159EF" w:rsidP="006159EF">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Ranking Member </w:t>
      </w:r>
    </w:p>
    <w:p w14:paraId="7041AC51" w14:textId="77777777" w:rsidR="006159EF" w:rsidRPr="00FF1AC6" w:rsidRDefault="006159EF" w:rsidP="006159EF">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House Committee on Energy and Commerce </w:t>
      </w:r>
    </w:p>
    <w:p w14:paraId="227C9C7C" w14:textId="77777777" w:rsidR="006159EF" w:rsidRPr="00FF1AC6" w:rsidRDefault="006159EF" w:rsidP="006159EF">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2322-A Rayburn House Office Building</w:t>
      </w:r>
    </w:p>
    <w:p w14:paraId="60276336" w14:textId="218BFAAB" w:rsidR="006159EF" w:rsidRPr="00FF1AC6" w:rsidRDefault="006159EF" w:rsidP="006159EF">
      <w:pPr>
        <w:tabs>
          <w:tab w:val="left" w:pos="1800"/>
        </w:tabs>
        <w:spacing w:after="0" w:line="240" w:lineRule="auto"/>
        <w:rPr>
          <w:rFonts w:cstheme="minorHAnsi"/>
          <w:color w:val="000000" w:themeColor="text1"/>
          <w:sz w:val="23"/>
          <w:szCs w:val="23"/>
        </w:rPr>
        <w:sectPr w:rsidR="006159EF" w:rsidRPr="00FF1AC6" w:rsidSect="00F956E8">
          <w:type w:val="continuous"/>
          <w:pgSz w:w="12240" w:h="15840"/>
          <w:pgMar w:top="1440" w:right="1440" w:bottom="1440" w:left="1440" w:header="720" w:footer="720" w:gutter="0"/>
          <w:cols w:num="2" w:space="720"/>
          <w:docGrid w:linePitch="360"/>
        </w:sectPr>
      </w:pPr>
      <w:r w:rsidRPr="00FF1AC6">
        <w:rPr>
          <w:rFonts w:cstheme="minorHAnsi"/>
          <w:color w:val="000000" w:themeColor="text1"/>
          <w:sz w:val="23"/>
          <w:szCs w:val="23"/>
        </w:rPr>
        <w:t>Washington, DC 20515</w:t>
      </w:r>
    </w:p>
    <w:p w14:paraId="6EAC10FB" w14:textId="7193F9A6" w:rsidR="00D00BD6" w:rsidRPr="00FF1AC6" w:rsidRDefault="00D00BD6" w:rsidP="00193B57">
      <w:pPr>
        <w:tabs>
          <w:tab w:val="left" w:pos="1800"/>
        </w:tabs>
        <w:spacing w:after="0" w:line="240" w:lineRule="auto"/>
        <w:rPr>
          <w:rFonts w:cstheme="minorHAnsi"/>
          <w:color w:val="000000" w:themeColor="text1"/>
          <w:sz w:val="23"/>
          <w:szCs w:val="23"/>
        </w:rPr>
      </w:pPr>
    </w:p>
    <w:p w14:paraId="19ED5269" w14:textId="56719C83" w:rsidR="00F956E8" w:rsidRPr="00FF1AC6" w:rsidRDefault="00F956E8" w:rsidP="00193B57">
      <w:pPr>
        <w:tabs>
          <w:tab w:val="left" w:pos="1800"/>
        </w:tabs>
        <w:spacing w:after="0" w:line="240" w:lineRule="auto"/>
        <w:rPr>
          <w:rFonts w:cstheme="minorHAnsi"/>
          <w:color w:val="000000" w:themeColor="text1"/>
          <w:sz w:val="23"/>
          <w:szCs w:val="23"/>
        </w:rPr>
      </w:pPr>
      <w:r w:rsidRPr="00FF1AC6">
        <w:rPr>
          <w:rFonts w:cstheme="minorHAnsi"/>
          <w:color w:val="000000" w:themeColor="text1"/>
          <w:sz w:val="23"/>
          <w:szCs w:val="23"/>
        </w:rPr>
        <w:t xml:space="preserve">Dear </w:t>
      </w:r>
      <w:r w:rsidR="005E23AD" w:rsidRPr="00FF1AC6">
        <w:rPr>
          <w:rFonts w:cstheme="minorHAnsi"/>
          <w:color w:val="000000" w:themeColor="text1"/>
          <w:sz w:val="23"/>
          <w:szCs w:val="23"/>
        </w:rPr>
        <w:t>Chairme</w:t>
      </w:r>
      <w:r w:rsidRPr="00FF1AC6">
        <w:rPr>
          <w:rFonts w:cstheme="minorHAnsi"/>
          <w:color w:val="000000" w:themeColor="text1"/>
          <w:sz w:val="23"/>
          <w:szCs w:val="23"/>
        </w:rPr>
        <w:t xml:space="preserve">n </w:t>
      </w:r>
      <w:r w:rsidR="006159EF" w:rsidRPr="00FF1AC6">
        <w:rPr>
          <w:rFonts w:cstheme="minorHAnsi"/>
          <w:color w:val="000000" w:themeColor="text1"/>
          <w:sz w:val="23"/>
          <w:szCs w:val="23"/>
        </w:rPr>
        <w:t xml:space="preserve">Neal and </w:t>
      </w:r>
      <w:r w:rsidRPr="00FF1AC6">
        <w:rPr>
          <w:rFonts w:cstheme="minorHAnsi"/>
          <w:color w:val="000000" w:themeColor="text1"/>
          <w:sz w:val="23"/>
          <w:szCs w:val="23"/>
        </w:rPr>
        <w:t>Pallone</w:t>
      </w:r>
      <w:r w:rsidR="005E23AD" w:rsidRPr="00FF1AC6">
        <w:rPr>
          <w:rFonts w:cstheme="minorHAnsi"/>
          <w:color w:val="000000" w:themeColor="text1"/>
          <w:sz w:val="23"/>
          <w:szCs w:val="23"/>
        </w:rPr>
        <w:t xml:space="preserve"> and</w:t>
      </w:r>
      <w:r w:rsidRPr="00FF1AC6">
        <w:rPr>
          <w:rFonts w:cstheme="minorHAnsi"/>
          <w:color w:val="000000" w:themeColor="text1"/>
          <w:sz w:val="23"/>
          <w:szCs w:val="23"/>
        </w:rPr>
        <w:t xml:space="preserve"> Ranking Member</w:t>
      </w:r>
      <w:r w:rsidR="005E23AD" w:rsidRPr="00FF1AC6">
        <w:rPr>
          <w:rFonts w:cstheme="minorHAnsi"/>
          <w:color w:val="000000" w:themeColor="text1"/>
          <w:sz w:val="23"/>
          <w:szCs w:val="23"/>
        </w:rPr>
        <w:t>s</w:t>
      </w:r>
      <w:r w:rsidRPr="00FF1AC6">
        <w:rPr>
          <w:rFonts w:cstheme="minorHAnsi"/>
          <w:color w:val="000000" w:themeColor="text1"/>
          <w:sz w:val="23"/>
          <w:szCs w:val="23"/>
        </w:rPr>
        <w:t xml:space="preserve"> </w:t>
      </w:r>
      <w:r w:rsidR="006159EF" w:rsidRPr="00FF1AC6">
        <w:rPr>
          <w:rFonts w:cstheme="minorHAnsi"/>
          <w:color w:val="000000" w:themeColor="text1"/>
          <w:sz w:val="23"/>
          <w:szCs w:val="23"/>
        </w:rPr>
        <w:t xml:space="preserve">Brady and </w:t>
      </w:r>
      <w:r w:rsidRPr="00FF1AC6">
        <w:rPr>
          <w:rFonts w:cstheme="minorHAnsi"/>
          <w:color w:val="000000" w:themeColor="text1"/>
          <w:sz w:val="23"/>
          <w:szCs w:val="23"/>
        </w:rPr>
        <w:t>Walden</w:t>
      </w:r>
      <w:r w:rsidR="005E23AD" w:rsidRPr="00FF1AC6">
        <w:rPr>
          <w:rFonts w:cstheme="minorHAnsi"/>
          <w:color w:val="000000" w:themeColor="text1"/>
          <w:sz w:val="23"/>
          <w:szCs w:val="23"/>
        </w:rPr>
        <w:t xml:space="preserve">, </w:t>
      </w:r>
    </w:p>
    <w:p w14:paraId="4DCC174D" w14:textId="77777777" w:rsidR="00F956E8" w:rsidRPr="00FF1AC6" w:rsidRDefault="00F956E8" w:rsidP="00193B57">
      <w:pPr>
        <w:tabs>
          <w:tab w:val="left" w:pos="1800"/>
        </w:tabs>
        <w:spacing w:after="0" w:line="240" w:lineRule="auto"/>
        <w:rPr>
          <w:rFonts w:cstheme="minorHAnsi"/>
          <w:color w:val="000000" w:themeColor="text1"/>
          <w:sz w:val="23"/>
          <w:szCs w:val="23"/>
        </w:rPr>
      </w:pPr>
    </w:p>
    <w:p w14:paraId="1B58E877" w14:textId="77432D2B" w:rsidR="006F078F" w:rsidRPr="00BE0EFE" w:rsidRDefault="00D00BD6" w:rsidP="006F078F">
      <w:pPr>
        <w:tabs>
          <w:tab w:val="left" w:pos="1800"/>
        </w:tabs>
        <w:spacing w:after="0" w:line="240" w:lineRule="auto"/>
        <w:rPr>
          <w:rFonts w:cstheme="minorHAnsi"/>
          <w:sz w:val="23"/>
          <w:szCs w:val="23"/>
        </w:rPr>
      </w:pPr>
      <w:r w:rsidRPr="00FF1AC6">
        <w:rPr>
          <w:rFonts w:cstheme="minorHAnsi"/>
          <w:color w:val="000000" w:themeColor="text1"/>
          <w:sz w:val="23"/>
          <w:szCs w:val="23"/>
        </w:rPr>
        <w:t>The undersigned are writing to express our</w:t>
      </w:r>
      <w:r w:rsidR="00B423A3" w:rsidRPr="00FF1AC6">
        <w:rPr>
          <w:rFonts w:cstheme="minorHAnsi"/>
          <w:color w:val="000000" w:themeColor="text1"/>
          <w:sz w:val="23"/>
          <w:szCs w:val="23"/>
        </w:rPr>
        <w:t xml:space="preserve"> </w:t>
      </w:r>
      <w:r w:rsidR="00B869D6" w:rsidRPr="00FF1AC6">
        <w:rPr>
          <w:rFonts w:cstheme="minorHAnsi"/>
          <w:color w:val="000000" w:themeColor="text1"/>
          <w:sz w:val="23"/>
          <w:szCs w:val="23"/>
        </w:rPr>
        <w:t>appreciation for</w:t>
      </w:r>
      <w:r w:rsidR="00B423A3" w:rsidRPr="00FF1AC6">
        <w:rPr>
          <w:rFonts w:cstheme="minorHAnsi"/>
          <w:color w:val="000000" w:themeColor="text1"/>
          <w:sz w:val="23"/>
          <w:szCs w:val="23"/>
        </w:rPr>
        <w:t xml:space="preserve"> the passage of legislation to reauthorize </w:t>
      </w:r>
      <w:r w:rsidR="00B869D6" w:rsidRPr="00FF1AC6">
        <w:rPr>
          <w:rFonts w:cstheme="minorHAnsi"/>
          <w:color w:val="000000" w:themeColor="text1"/>
          <w:sz w:val="23"/>
          <w:szCs w:val="23"/>
        </w:rPr>
        <w:t>the Patient-Centered Outcomes Research Institute (PCORI)</w:t>
      </w:r>
      <w:r w:rsidR="00B423A3" w:rsidRPr="00FF1AC6">
        <w:rPr>
          <w:rFonts w:cstheme="minorHAnsi"/>
          <w:color w:val="000000" w:themeColor="text1"/>
          <w:sz w:val="23"/>
          <w:szCs w:val="23"/>
        </w:rPr>
        <w:t xml:space="preserve"> in your respective Committees and </w:t>
      </w:r>
      <w:r w:rsidR="00D029FF" w:rsidRPr="00FF1AC6">
        <w:rPr>
          <w:rFonts w:cstheme="minorHAnsi"/>
          <w:color w:val="000000" w:themeColor="text1"/>
          <w:sz w:val="23"/>
          <w:szCs w:val="23"/>
        </w:rPr>
        <w:t xml:space="preserve">urge </w:t>
      </w:r>
      <w:r w:rsidR="00D37821" w:rsidRPr="00FF1AC6">
        <w:rPr>
          <w:rFonts w:cstheme="minorHAnsi"/>
          <w:color w:val="000000" w:themeColor="text1"/>
          <w:sz w:val="23"/>
          <w:szCs w:val="23"/>
        </w:rPr>
        <w:t xml:space="preserve">you to </w:t>
      </w:r>
      <w:bookmarkStart w:id="0" w:name="_GoBack"/>
      <w:bookmarkEnd w:id="0"/>
      <w:r w:rsidR="006F078F" w:rsidRPr="00BE0EFE">
        <w:rPr>
          <w:rFonts w:cstheme="minorHAnsi"/>
          <w:color w:val="000000" w:themeColor="text1"/>
          <w:sz w:val="23"/>
          <w:szCs w:val="23"/>
        </w:rPr>
        <w:t xml:space="preserve">finalize </w:t>
      </w:r>
      <w:r w:rsidR="006F078F" w:rsidRPr="00BE0EFE">
        <w:rPr>
          <w:color w:val="000000"/>
          <w:sz w:val="23"/>
          <w:szCs w:val="23"/>
        </w:rPr>
        <w:t xml:space="preserve">a long-term reauthorization of PCORI, maintain its current funding sources, and </w:t>
      </w:r>
      <w:r w:rsidR="006F078F" w:rsidRPr="00BE0EFE">
        <w:rPr>
          <w:rFonts w:cstheme="minorHAnsi"/>
          <w:color w:val="000000" w:themeColor="text1"/>
          <w:sz w:val="23"/>
          <w:szCs w:val="23"/>
        </w:rPr>
        <w:t>continue its mandate to conduct comparative clinical effectiveness research (CER). The Friends of PCORI Reaut</w:t>
      </w:r>
      <w:r w:rsidR="006F078F">
        <w:rPr>
          <w:rFonts w:cstheme="minorHAnsi"/>
          <w:color w:val="000000" w:themeColor="text1"/>
          <w:sz w:val="23"/>
          <w:szCs w:val="23"/>
        </w:rPr>
        <w:t>horization is a coalition of 183</w:t>
      </w:r>
      <w:r w:rsidR="006F078F" w:rsidRPr="00BE0EFE">
        <w:rPr>
          <w:rFonts w:cstheme="minorHAnsi"/>
          <w:color w:val="000000" w:themeColor="text1"/>
          <w:sz w:val="23"/>
          <w:szCs w:val="23"/>
        </w:rPr>
        <w:t xml:space="preserve"> </w:t>
      </w:r>
      <w:r w:rsidR="006F078F" w:rsidRPr="00BE0EFE">
        <w:rPr>
          <w:rFonts w:cstheme="minorHAnsi"/>
          <w:sz w:val="23"/>
          <w:szCs w:val="23"/>
        </w:rPr>
        <w:t>patient and family caregiver organizations, health provider associations, biopharma/life science companies, payers, and other interested entities and individuals supportive of PCORI</w:t>
      </w:r>
      <w:r w:rsidR="006F078F">
        <w:rPr>
          <w:rFonts w:cstheme="minorHAnsi"/>
          <w:sz w:val="23"/>
          <w:szCs w:val="23"/>
        </w:rPr>
        <w:t>’s patient-centered mission and</w:t>
      </w:r>
      <w:r w:rsidR="006F078F" w:rsidRPr="00BE0EFE">
        <w:rPr>
          <w:rFonts w:cstheme="minorHAnsi"/>
          <w:sz w:val="23"/>
          <w:szCs w:val="23"/>
        </w:rPr>
        <w:t xml:space="preserve"> reauthorization. </w:t>
      </w:r>
    </w:p>
    <w:p w14:paraId="3CDADC19" w14:textId="77777777" w:rsidR="006F078F" w:rsidRPr="00BE0EFE" w:rsidRDefault="006F078F" w:rsidP="006F078F">
      <w:pPr>
        <w:tabs>
          <w:tab w:val="left" w:pos="1800"/>
        </w:tabs>
        <w:spacing w:after="0" w:line="240" w:lineRule="auto"/>
        <w:rPr>
          <w:rFonts w:cstheme="minorHAnsi"/>
          <w:sz w:val="23"/>
          <w:szCs w:val="23"/>
        </w:rPr>
      </w:pPr>
    </w:p>
    <w:p w14:paraId="333A6DC5" w14:textId="77777777" w:rsidR="006F078F" w:rsidRPr="00BE0EFE" w:rsidRDefault="006F078F" w:rsidP="006F078F">
      <w:pPr>
        <w:tabs>
          <w:tab w:val="left" w:pos="1800"/>
        </w:tabs>
        <w:spacing w:after="0" w:line="240" w:lineRule="auto"/>
        <w:rPr>
          <w:color w:val="000000"/>
          <w:sz w:val="23"/>
          <w:szCs w:val="23"/>
        </w:rPr>
      </w:pPr>
      <w:r w:rsidRPr="00BE0EFE">
        <w:rPr>
          <w:rFonts w:cstheme="minorHAnsi"/>
          <w:color w:val="000000" w:themeColor="text1"/>
          <w:sz w:val="23"/>
          <w:szCs w:val="23"/>
        </w:rPr>
        <w:t xml:space="preserve">While the PCOR Trust fund was extended through November 21st in the Continuing Resolution (H.R. 4378/ PL 116-59), </w:t>
      </w:r>
      <w:r w:rsidRPr="00BE0EFE">
        <w:rPr>
          <w:color w:val="000000"/>
          <w:sz w:val="23"/>
          <w:szCs w:val="23"/>
        </w:rPr>
        <w:t xml:space="preserve">it did not extend </w:t>
      </w:r>
      <w:r>
        <w:rPr>
          <w:color w:val="000000"/>
          <w:sz w:val="23"/>
          <w:szCs w:val="23"/>
        </w:rPr>
        <w:t>the</w:t>
      </w:r>
      <w:r w:rsidRPr="00BE0EFE">
        <w:rPr>
          <w:color w:val="000000"/>
          <w:sz w:val="23"/>
          <w:szCs w:val="23"/>
        </w:rPr>
        <w:t xml:space="preserve"> funding mechanisms</w:t>
      </w:r>
      <w:r>
        <w:rPr>
          <w:color w:val="000000"/>
          <w:sz w:val="23"/>
          <w:szCs w:val="23"/>
        </w:rPr>
        <w:t xml:space="preserve"> for</w:t>
      </w:r>
      <w:r w:rsidRPr="00BE0EFE">
        <w:rPr>
          <w:color w:val="000000"/>
          <w:sz w:val="23"/>
          <w:szCs w:val="23"/>
        </w:rPr>
        <w:t xml:space="preserve"> PCORI </w:t>
      </w:r>
      <w:r>
        <w:rPr>
          <w:color w:val="000000"/>
          <w:sz w:val="23"/>
          <w:szCs w:val="23"/>
        </w:rPr>
        <w:t>to</w:t>
      </w:r>
      <w:r w:rsidRPr="00BE0EFE">
        <w:rPr>
          <w:color w:val="000000"/>
          <w:sz w:val="23"/>
          <w:szCs w:val="23"/>
        </w:rPr>
        <w:t xml:space="preserve"> receive FY2020 funds during this short extension. Without this funding</w:t>
      </w:r>
      <w:r>
        <w:rPr>
          <w:color w:val="000000"/>
          <w:sz w:val="23"/>
          <w:szCs w:val="23"/>
        </w:rPr>
        <w:t>,</w:t>
      </w:r>
      <w:r w:rsidRPr="00BE0EFE">
        <w:rPr>
          <w:color w:val="000000"/>
          <w:sz w:val="23"/>
          <w:szCs w:val="23"/>
        </w:rPr>
        <w:t xml:space="preserve"> PCORI will be unable to fund new research and its ongoing operations will be negatively impacted. Our priority is to ensure that long-term and consistent funding for PCORI be reauthorized. However, we </w:t>
      </w:r>
      <w:r>
        <w:rPr>
          <w:color w:val="000000"/>
          <w:sz w:val="23"/>
          <w:szCs w:val="23"/>
        </w:rPr>
        <w:t xml:space="preserve">also </w:t>
      </w:r>
      <w:r w:rsidRPr="00BE0EFE">
        <w:rPr>
          <w:color w:val="000000"/>
          <w:sz w:val="23"/>
          <w:szCs w:val="23"/>
        </w:rPr>
        <w:t>urge that if there is another short-term extension, PCORI’s funding streams be continued as well.</w:t>
      </w:r>
    </w:p>
    <w:p w14:paraId="6391EB5E" w14:textId="77777777" w:rsidR="006F078F" w:rsidRPr="00BE0EFE" w:rsidRDefault="006F078F" w:rsidP="006F078F">
      <w:pPr>
        <w:tabs>
          <w:tab w:val="left" w:pos="1800"/>
        </w:tabs>
        <w:spacing w:after="0" w:line="240" w:lineRule="auto"/>
        <w:rPr>
          <w:color w:val="000000"/>
          <w:sz w:val="23"/>
          <w:szCs w:val="23"/>
        </w:rPr>
      </w:pPr>
    </w:p>
    <w:p w14:paraId="6FFF55F4" w14:textId="77777777" w:rsidR="006F078F" w:rsidRPr="00BE0EFE" w:rsidRDefault="006F078F" w:rsidP="006F078F">
      <w:pPr>
        <w:tabs>
          <w:tab w:val="left" w:pos="1800"/>
        </w:tabs>
        <w:spacing w:after="0" w:line="240" w:lineRule="auto"/>
        <w:rPr>
          <w:rFonts w:cstheme="minorHAnsi"/>
          <w:color w:val="000000" w:themeColor="text1"/>
          <w:sz w:val="23"/>
          <w:szCs w:val="23"/>
        </w:rPr>
      </w:pPr>
      <w:r w:rsidRPr="00BE0EFE">
        <w:rPr>
          <w:rFonts w:cstheme="minorHAnsi"/>
          <w:color w:val="000000" w:themeColor="text1"/>
          <w:sz w:val="23"/>
          <w:szCs w:val="23"/>
        </w:rPr>
        <w:t>As of June 2019, PCORI has awarded more than $2.4 billion in grants to more than 700 research-related projects in 44 states across the U.S. Among PCORI’s signature achievements in its first 10 years has been the creation of a new paradigm for conducting research that better integrates patient perspectives. PCORI uniquely funds patient-centered outcomes research that engages patients throughout the research process, including in the research design, so that it captures outcomes that matter to patients to improve health care decisions. PCORI research provides a wealth of valuable data for patients and health care providers, while also informing how the health care system can be more efficient.</w:t>
      </w:r>
    </w:p>
    <w:p w14:paraId="3191658E" w14:textId="77777777" w:rsidR="006F078F" w:rsidRPr="00BE0EFE" w:rsidRDefault="006F078F" w:rsidP="006F078F">
      <w:pPr>
        <w:spacing w:after="0" w:line="240" w:lineRule="auto"/>
        <w:ind w:left="720"/>
        <w:rPr>
          <w:rFonts w:cstheme="minorHAnsi"/>
          <w:color w:val="000000" w:themeColor="text1"/>
          <w:sz w:val="23"/>
          <w:szCs w:val="23"/>
        </w:rPr>
      </w:pPr>
    </w:p>
    <w:p w14:paraId="31F1D26D" w14:textId="77777777" w:rsidR="006F078F" w:rsidRDefault="006F078F" w:rsidP="006F078F">
      <w:pPr>
        <w:spacing w:after="0" w:line="240" w:lineRule="auto"/>
        <w:rPr>
          <w:rFonts w:cstheme="minorHAnsi"/>
          <w:color w:val="000000"/>
          <w:sz w:val="23"/>
          <w:szCs w:val="23"/>
        </w:rPr>
      </w:pPr>
      <w:r w:rsidRPr="00BE0EFE">
        <w:rPr>
          <w:rFonts w:cstheme="minorHAnsi"/>
          <w:color w:val="000000"/>
          <w:sz w:val="23"/>
          <w:szCs w:val="23"/>
        </w:rPr>
        <w:t xml:space="preserve">PCORI’s mission is to generate relevant, trustworthy evidence to help all Americans make informed healthcare decisions. In particular, addressing the healthcare needs of older Americans is one of PCORI’s major areas of research. </w:t>
      </w:r>
      <w:r>
        <w:rPr>
          <w:rFonts w:cstheme="minorHAnsi"/>
          <w:color w:val="000000"/>
          <w:sz w:val="23"/>
          <w:szCs w:val="23"/>
        </w:rPr>
        <w:t xml:space="preserve">PCORI has funded 134 studies involving older adults more than 30 of which are specifically </w:t>
      </w:r>
      <w:r w:rsidRPr="00BE0EFE">
        <w:rPr>
          <w:rFonts w:cstheme="minorHAnsi"/>
          <w:color w:val="000000"/>
          <w:sz w:val="23"/>
          <w:szCs w:val="23"/>
        </w:rPr>
        <w:t>designed to help older adults and their caregivers make better-informed decisions about their healthcare options. PCORI-funded research is helping older adults stay in their homes longer and lead h</w:t>
      </w:r>
      <w:r>
        <w:rPr>
          <w:rFonts w:cstheme="minorHAnsi"/>
          <w:color w:val="000000"/>
          <w:sz w:val="23"/>
          <w:szCs w:val="23"/>
        </w:rPr>
        <w:t>ealthier, more resilient lives.</w:t>
      </w:r>
    </w:p>
    <w:p w14:paraId="25227145" w14:textId="77777777" w:rsidR="006F078F" w:rsidRDefault="006F078F" w:rsidP="006F078F">
      <w:pPr>
        <w:spacing w:after="0" w:line="240" w:lineRule="auto"/>
        <w:rPr>
          <w:rFonts w:cstheme="minorHAnsi"/>
          <w:color w:val="000000" w:themeColor="text1"/>
          <w:sz w:val="23"/>
          <w:szCs w:val="23"/>
          <w:u w:val="single"/>
        </w:rPr>
      </w:pPr>
      <w:r>
        <w:rPr>
          <w:rFonts w:cstheme="minorHAnsi"/>
          <w:color w:val="000000" w:themeColor="text1"/>
          <w:sz w:val="23"/>
          <w:szCs w:val="23"/>
          <w:u w:val="single"/>
        </w:rPr>
        <w:t xml:space="preserve"> </w:t>
      </w:r>
    </w:p>
    <w:p w14:paraId="35603D75" w14:textId="77777777" w:rsidR="006F078F" w:rsidRPr="00BE0EFE" w:rsidRDefault="006F078F" w:rsidP="006F078F">
      <w:pPr>
        <w:tabs>
          <w:tab w:val="left" w:pos="1800"/>
        </w:tabs>
        <w:spacing w:after="0" w:line="240" w:lineRule="auto"/>
        <w:rPr>
          <w:rFonts w:cstheme="minorHAnsi"/>
          <w:color w:val="000000" w:themeColor="text1"/>
          <w:sz w:val="23"/>
          <w:szCs w:val="23"/>
          <w:u w:val="single"/>
        </w:rPr>
      </w:pPr>
      <w:r>
        <w:rPr>
          <w:color w:val="000000"/>
          <w:sz w:val="23"/>
          <w:szCs w:val="23"/>
          <w:u w:val="single"/>
        </w:rPr>
        <w:t>Enact a Long-Term reauthorization of PCORI that maintains its current funding mechanisms</w:t>
      </w:r>
    </w:p>
    <w:p w14:paraId="48227FBB" w14:textId="77777777" w:rsidR="006F078F" w:rsidRPr="00BE0EFE" w:rsidRDefault="006F078F" w:rsidP="006F078F">
      <w:pPr>
        <w:tabs>
          <w:tab w:val="left" w:pos="1800"/>
        </w:tabs>
        <w:spacing w:after="0" w:line="240" w:lineRule="auto"/>
        <w:rPr>
          <w:rFonts w:cstheme="minorHAnsi"/>
          <w:color w:val="000000" w:themeColor="text1"/>
          <w:sz w:val="23"/>
          <w:szCs w:val="23"/>
        </w:rPr>
      </w:pPr>
      <w:r w:rsidRPr="00BE0EFE">
        <w:rPr>
          <w:rFonts w:cstheme="minorHAnsi"/>
          <w:color w:val="000000" w:themeColor="text1"/>
          <w:sz w:val="23"/>
          <w:szCs w:val="23"/>
        </w:rPr>
        <w:t>Research is a long-term endeavor, and some high quality CER studies can take 4-5 years to complete. Even after the completion of these studies, additional time is needed to develop and implement clinical decision support and shared decision-making tools. For the ongoing investment in PCORI-funded research to be most impactful, stability in PCORI funding is imperative to allow ample time to conclude studies, disseminate the findings, develop implementation tools, and drive implementation where appropriate. Reaffirming a long-term commitment to PCORI’s patient-c</w:t>
      </w:r>
      <w:r>
        <w:rPr>
          <w:rFonts w:cstheme="minorHAnsi"/>
          <w:color w:val="000000" w:themeColor="text1"/>
          <w:sz w:val="23"/>
          <w:szCs w:val="23"/>
        </w:rPr>
        <w:t>entered mission will allow the I</w:t>
      </w:r>
      <w:r w:rsidRPr="00BE0EFE">
        <w:rPr>
          <w:rFonts w:cstheme="minorHAnsi"/>
          <w:color w:val="000000" w:themeColor="text1"/>
          <w:sz w:val="23"/>
          <w:szCs w:val="23"/>
        </w:rPr>
        <w:t>nstitute to build on its success in ch</w:t>
      </w:r>
      <w:r>
        <w:rPr>
          <w:rFonts w:cstheme="minorHAnsi"/>
          <w:color w:val="000000" w:themeColor="text1"/>
          <w:sz w:val="23"/>
          <w:szCs w:val="23"/>
        </w:rPr>
        <w:t xml:space="preserve">anging the culture of research </w:t>
      </w:r>
      <w:r w:rsidRPr="00BE0EFE">
        <w:rPr>
          <w:rFonts w:cstheme="minorHAnsi"/>
          <w:color w:val="000000" w:themeColor="text1"/>
          <w:sz w:val="23"/>
          <w:szCs w:val="23"/>
        </w:rPr>
        <w:t xml:space="preserve">and will enhance its work in partnership with other agencies and stakeholders to support a sustainable infrastructure for disseminating and implementing research outcomes in a manner that improves healthcare decision-making between patients and their providers.  </w:t>
      </w:r>
    </w:p>
    <w:p w14:paraId="6E8AF4AF" w14:textId="77777777" w:rsidR="006F078F" w:rsidRPr="00BE0EFE" w:rsidRDefault="006F078F" w:rsidP="006F078F">
      <w:pPr>
        <w:tabs>
          <w:tab w:val="left" w:pos="1800"/>
        </w:tabs>
        <w:spacing w:after="0" w:line="240" w:lineRule="auto"/>
        <w:rPr>
          <w:rFonts w:cstheme="minorHAnsi"/>
          <w:color w:val="000000" w:themeColor="text1"/>
          <w:sz w:val="23"/>
          <w:szCs w:val="23"/>
        </w:rPr>
      </w:pPr>
    </w:p>
    <w:p w14:paraId="63D9CFEA" w14:textId="77777777" w:rsidR="006F078F" w:rsidRPr="00BC6072" w:rsidRDefault="006F078F" w:rsidP="006F078F">
      <w:pPr>
        <w:tabs>
          <w:tab w:val="left" w:pos="1800"/>
        </w:tabs>
        <w:spacing w:after="0" w:line="240" w:lineRule="auto"/>
        <w:rPr>
          <w:rFonts w:cstheme="minorHAnsi"/>
          <w:color w:val="000000" w:themeColor="text1"/>
          <w:sz w:val="23"/>
          <w:szCs w:val="23"/>
        </w:rPr>
      </w:pPr>
      <w:r w:rsidRPr="00BC6072">
        <w:rPr>
          <w:rFonts w:cstheme="minorHAnsi"/>
          <w:color w:val="000000" w:themeColor="text1"/>
          <w:sz w:val="23"/>
          <w:szCs w:val="23"/>
        </w:rPr>
        <w:t>The ROI on Medicare</w:t>
      </w:r>
      <w:r>
        <w:rPr>
          <w:rFonts w:cstheme="minorHAnsi"/>
          <w:color w:val="000000" w:themeColor="text1"/>
          <w:sz w:val="23"/>
          <w:szCs w:val="23"/>
        </w:rPr>
        <w:t>’s</w:t>
      </w:r>
      <w:r w:rsidRPr="00BC6072">
        <w:rPr>
          <w:rFonts w:cstheme="minorHAnsi"/>
          <w:color w:val="000000" w:themeColor="text1"/>
          <w:sz w:val="23"/>
          <w:szCs w:val="23"/>
        </w:rPr>
        <w:t xml:space="preserve"> investment in PCORI is already very high. </w:t>
      </w:r>
      <w:r w:rsidRPr="00BC6072">
        <w:t>M</w:t>
      </w:r>
      <w:r w:rsidRPr="00BC6072">
        <w:rPr>
          <w:rFonts w:cstheme="minorHAnsi"/>
          <w:color w:val="000000" w:themeColor="text1"/>
          <w:sz w:val="23"/>
          <w:szCs w:val="23"/>
        </w:rPr>
        <w:t xml:space="preserve">uch of PCORI’s work focuses on older adults—with results that can help older adults achieve the outcomes they want, reduce the burden major health problems impose on them, and even lower their costs. PCORI-funded research also reinforces </w:t>
      </w:r>
      <w:r>
        <w:rPr>
          <w:rFonts w:cstheme="minorHAnsi"/>
          <w:color w:val="000000" w:themeColor="text1"/>
          <w:sz w:val="23"/>
          <w:szCs w:val="23"/>
        </w:rPr>
        <w:t xml:space="preserve">the </w:t>
      </w:r>
      <w:r w:rsidRPr="00BC6072">
        <w:rPr>
          <w:rFonts w:cstheme="minorHAnsi"/>
          <w:color w:val="000000" w:themeColor="text1"/>
          <w:sz w:val="23"/>
          <w:szCs w:val="23"/>
        </w:rPr>
        <w:t>Centers for Medicare and Medicaid Services’ (CMS) efforts to advance an informed healthcare system that improves health care decision-making by patients and their providers. No other type of organization does the type of research PCORI does, and consistent, predictable funding is imperative to resource their work.</w:t>
      </w:r>
    </w:p>
    <w:p w14:paraId="360A250A" w14:textId="77777777" w:rsidR="006F078F" w:rsidRPr="00BE0EFE" w:rsidRDefault="006F078F" w:rsidP="006F078F">
      <w:pPr>
        <w:tabs>
          <w:tab w:val="left" w:pos="1800"/>
        </w:tabs>
        <w:spacing w:after="0" w:line="240" w:lineRule="auto"/>
        <w:rPr>
          <w:rFonts w:cstheme="minorHAnsi"/>
          <w:color w:val="000000" w:themeColor="text1"/>
          <w:sz w:val="23"/>
          <w:szCs w:val="23"/>
          <w:u w:val="single"/>
        </w:rPr>
      </w:pPr>
    </w:p>
    <w:p w14:paraId="3E3BD317" w14:textId="77777777" w:rsidR="006F078F" w:rsidRPr="00BE0EFE" w:rsidRDefault="006F078F" w:rsidP="006F078F">
      <w:pPr>
        <w:tabs>
          <w:tab w:val="left" w:pos="1800"/>
        </w:tabs>
        <w:spacing w:after="0" w:line="240" w:lineRule="auto"/>
        <w:rPr>
          <w:rFonts w:cstheme="minorHAnsi"/>
          <w:color w:val="000000" w:themeColor="text1"/>
          <w:sz w:val="23"/>
          <w:szCs w:val="23"/>
          <w:u w:val="single"/>
        </w:rPr>
      </w:pPr>
      <w:r w:rsidRPr="00BE0EFE">
        <w:rPr>
          <w:rFonts w:cstheme="minorHAnsi"/>
          <w:color w:val="000000" w:themeColor="text1"/>
          <w:sz w:val="23"/>
          <w:szCs w:val="23"/>
          <w:u w:val="single"/>
        </w:rPr>
        <w:t>Maintain PCORI’s mandate to conduct comparative clinical effectiveness research</w:t>
      </w:r>
    </w:p>
    <w:p w14:paraId="181DE6C2" w14:textId="77777777" w:rsidR="006F078F" w:rsidRPr="00BC6072" w:rsidRDefault="006F078F" w:rsidP="006F078F">
      <w:pPr>
        <w:tabs>
          <w:tab w:val="left" w:pos="1800"/>
        </w:tabs>
        <w:spacing w:after="0" w:line="240" w:lineRule="auto"/>
        <w:rPr>
          <w:rFonts w:cstheme="minorHAnsi"/>
          <w:color w:val="000000" w:themeColor="text1"/>
          <w:sz w:val="23"/>
          <w:szCs w:val="23"/>
        </w:rPr>
      </w:pPr>
      <w:r w:rsidRPr="00BC6072">
        <w:rPr>
          <w:rFonts w:cstheme="minorHAnsi"/>
          <w:color w:val="000000" w:themeColor="text1"/>
          <w:sz w:val="23"/>
          <w:szCs w:val="23"/>
        </w:rPr>
        <w:t xml:space="preserve">High-quality, evidence-based care is crucial to reducing costs in the healthcare system. PCORI is the only research organization dedicated to funding studies that compare care approaches to determine what works best, for whom, and under which circumstances, and driven by a diverse multi-stakeholder Board of Governors and a patient-centered mission. By providing feedback on what care is going to provide the best result to each patient, PCORI is generating invaluable information that will save our health care system significant expenditures by empowering patients to choose treatments that work best and therefore limit adverse events such as hospitalization and multiple courses of treatment. </w:t>
      </w:r>
    </w:p>
    <w:p w14:paraId="4E2A6C4E" w14:textId="77777777" w:rsidR="006F078F" w:rsidRPr="00BC6072" w:rsidRDefault="006F078F" w:rsidP="006F078F">
      <w:pPr>
        <w:tabs>
          <w:tab w:val="left" w:pos="1800"/>
        </w:tabs>
        <w:spacing w:after="0" w:line="240" w:lineRule="auto"/>
        <w:rPr>
          <w:rFonts w:cstheme="minorHAnsi"/>
          <w:color w:val="000000" w:themeColor="text1"/>
          <w:sz w:val="23"/>
          <w:szCs w:val="23"/>
        </w:rPr>
      </w:pPr>
    </w:p>
    <w:p w14:paraId="4C89BF48" w14:textId="77777777" w:rsidR="006F078F" w:rsidRPr="00BC6072" w:rsidRDefault="006F078F" w:rsidP="006F078F">
      <w:pPr>
        <w:tabs>
          <w:tab w:val="left" w:pos="1800"/>
        </w:tabs>
        <w:spacing w:after="0" w:line="240" w:lineRule="auto"/>
        <w:rPr>
          <w:rFonts w:cstheme="minorHAnsi"/>
          <w:color w:val="000000" w:themeColor="text1"/>
          <w:sz w:val="23"/>
          <w:szCs w:val="23"/>
        </w:rPr>
      </w:pPr>
      <w:r w:rsidRPr="00BC6072">
        <w:rPr>
          <w:rFonts w:cstheme="minorHAnsi"/>
          <w:color w:val="000000" w:themeColor="text1"/>
          <w:sz w:val="23"/>
          <w:szCs w:val="23"/>
        </w:rPr>
        <w:t>We laud your leadership in taking action to achieve a long-term, fully-funded reauthorization of PCORI and look forward to engaging with you to finalize legislation to extend its patient-centered mission as soon as possible.</w:t>
      </w:r>
    </w:p>
    <w:p w14:paraId="5B7C09EB" w14:textId="77777777" w:rsidR="006F078F" w:rsidRPr="00BE0EFE" w:rsidRDefault="006F078F" w:rsidP="006F078F">
      <w:pPr>
        <w:tabs>
          <w:tab w:val="left" w:pos="1800"/>
        </w:tabs>
        <w:spacing w:after="0" w:line="240" w:lineRule="auto"/>
        <w:rPr>
          <w:rFonts w:cstheme="minorHAnsi"/>
          <w:color w:val="000000" w:themeColor="text1"/>
          <w:sz w:val="23"/>
          <w:szCs w:val="23"/>
        </w:rPr>
      </w:pPr>
    </w:p>
    <w:p w14:paraId="40955144" w14:textId="77777777" w:rsidR="006F078F" w:rsidRPr="00B1444E" w:rsidRDefault="006F078F" w:rsidP="006F078F">
      <w:pPr>
        <w:tabs>
          <w:tab w:val="left" w:pos="1800"/>
        </w:tabs>
        <w:spacing w:after="0" w:line="240" w:lineRule="auto"/>
        <w:rPr>
          <w:rFonts w:cstheme="minorHAnsi"/>
          <w:color w:val="000000" w:themeColor="text1"/>
        </w:rPr>
      </w:pPr>
      <w:r w:rsidRPr="00BE0EFE">
        <w:rPr>
          <w:rFonts w:cstheme="minorHAnsi"/>
          <w:color w:val="000000" w:themeColor="text1"/>
          <w:sz w:val="23"/>
          <w:szCs w:val="23"/>
        </w:rPr>
        <w:t>Sincerely,</w:t>
      </w:r>
      <w:r w:rsidRPr="00B1444E">
        <w:rPr>
          <w:rFonts w:cstheme="minorHAnsi"/>
          <w:color w:val="000000" w:themeColor="text1"/>
        </w:rPr>
        <w:t xml:space="preserve"> </w:t>
      </w:r>
    </w:p>
    <w:p w14:paraId="3B5B6FD3" w14:textId="77777777" w:rsidR="006F078F" w:rsidRPr="001F0871" w:rsidRDefault="006F078F">
      <w:pPr>
        <w:tabs>
          <w:tab w:val="left" w:pos="1800"/>
        </w:tabs>
        <w:spacing w:after="0" w:line="240" w:lineRule="auto"/>
        <w:rPr>
          <w:rFonts w:cstheme="minorHAnsi"/>
          <w:b/>
          <w:color w:val="FF0000"/>
          <w:sz w:val="24"/>
        </w:rPr>
      </w:pPr>
    </w:p>
    <w:p w14:paraId="1C57DCD7" w14:textId="69D872AE" w:rsidR="005C530B" w:rsidRDefault="005C530B" w:rsidP="00193B57">
      <w:pPr>
        <w:tabs>
          <w:tab w:val="left" w:pos="1800"/>
        </w:tabs>
        <w:spacing w:after="0" w:line="240" w:lineRule="auto"/>
        <w:rPr>
          <w:rFonts w:cstheme="minorHAnsi"/>
          <w:b/>
          <w:color w:val="000000" w:themeColor="text1"/>
        </w:rPr>
      </w:pPr>
      <w:r w:rsidRPr="001F0871">
        <w:rPr>
          <w:rFonts w:cstheme="minorHAnsi"/>
          <w:b/>
          <w:color w:val="FF0000"/>
          <w:sz w:val="24"/>
        </w:rPr>
        <w:t xml:space="preserve">Please contact Laura Hanen </w:t>
      </w:r>
      <w:r w:rsidR="001F0871" w:rsidRPr="001F0871">
        <w:rPr>
          <w:rFonts w:cstheme="minorHAnsi"/>
          <w:b/>
          <w:color w:val="FF0000"/>
          <w:sz w:val="24"/>
        </w:rPr>
        <w:t xml:space="preserve">at </w:t>
      </w:r>
      <w:hyperlink r:id="rId15" w:history="1">
        <w:r w:rsidR="001F0871" w:rsidRPr="001F0871">
          <w:rPr>
            <w:rStyle w:val="Hyperlink"/>
            <w:rFonts w:cstheme="minorHAnsi"/>
            <w:b/>
            <w:color w:val="FF0000"/>
            <w:sz w:val="24"/>
          </w:rPr>
          <w:t>laura.hanen@dbr.com</w:t>
        </w:r>
      </w:hyperlink>
      <w:r w:rsidR="001F0871" w:rsidRPr="001F0871">
        <w:rPr>
          <w:rFonts w:cstheme="minorHAnsi"/>
          <w:b/>
          <w:color w:val="FF0000"/>
          <w:sz w:val="24"/>
        </w:rPr>
        <w:t xml:space="preserve"> if you would like to be removed from the letter or to be added</w:t>
      </w:r>
      <w:r w:rsidR="001F0871">
        <w:rPr>
          <w:rFonts w:cstheme="minorHAnsi"/>
          <w:b/>
          <w:color w:val="FF0000"/>
          <w:sz w:val="24"/>
        </w:rPr>
        <w:t xml:space="preserve"> if your organization is not listed below</w:t>
      </w:r>
      <w:r w:rsidR="001F0871" w:rsidRPr="001F0871">
        <w:rPr>
          <w:rFonts w:cstheme="minorHAnsi"/>
          <w:b/>
          <w:color w:val="FF0000"/>
          <w:sz w:val="24"/>
        </w:rPr>
        <w:t>.</w:t>
      </w:r>
    </w:p>
    <w:p w14:paraId="08EACCCB" w14:textId="77777777" w:rsidR="001F0871" w:rsidRPr="00B1444E" w:rsidRDefault="001F0871" w:rsidP="00193B57">
      <w:pPr>
        <w:tabs>
          <w:tab w:val="left" w:pos="1800"/>
        </w:tabs>
        <w:spacing w:after="0" w:line="240" w:lineRule="auto"/>
        <w:rPr>
          <w:rFonts w:cstheme="minorHAnsi"/>
          <w:b/>
          <w:color w:val="000000" w:themeColor="text1"/>
        </w:rPr>
      </w:pPr>
    </w:p>
    <w:p w14:paraId="50520618" w14:textId="77777777" w:rsidR="00417DBB" w:rsidRPr="00B1444E" w:rsidRDefault="00417DBB" w:rsidP="00417DBB">
      <w:pPr>
        <w:tabs>
          <w:tab w:val="left" w:pos="1800"/>
        </w:tabs>
        <w:spacing w:after="0" w:line="240" w:lineRule="auto"/>
        <w:rPr>
          <w:rFonts w:cstheme="minorHAnsi"/>
          <w:b/>
          <w:color w:val="000000" w:themeColor="text1"/>
        </w:rPr>
      </w:pPr>
      <w:r w:rsidRPr="00B1444E">
        <w:rPr>
          <w:rFonts w:cstheme="minorHAnsi"/>
          <w:b/>
          <w:color w:val="000000" w:themeColor="text1"/>
        </w:rPr>
        <w:t xml:space="preserve">Organizations </w:t>
      </w:r>
    </w:p>
    <w:p w14:paraId="75C0A9E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Academy of Managed Care Pharmacy</w:t>
      </w:r>
    </w:p>
    <w:p w14:paraId="7B43AF7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AcademyHealth</w:t>
      </w:r>
    </w:p>
    <w:p w14:paraId="6EAEE48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AfricanAmericansAgainstAlzheimer’s Network </w:t>
      </w:r>
    </w:p>
    <w:p w14:paraId="46831FA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Alliance for Aging Research </w:t>
      </w:r>
    </w:p>
    <w:p w14:paraId="2F635F6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American Academy of Family Physicians </w:t>
      </w:r>
    </w:p>
    <w:p w14:paraId="124FE2A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American Academy of Neurology </w:t>
      </w:r>
    </w:p>
    <w:p w14:paraId="1DB74AFB"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Academy of Pediatrics</w:t>
      </w:r>
    </w:p>
    <w:p w14:paraId="1BC45401"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Association for Dental Research</w:t>
      </w:r>
    </w:p>
    <w:p w14:paraId="55D7758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A</w:t>
      </w:r>
      <w:r>
        <w:rPr>
          <w:rFonts w:cstheme="minorHAnsi"/>
          <w:color w:val="000000" w:themeColor="text1"/>
        </w:rPr>
        <w:t>ssociation for Respiratory Care</w:t>
      </w:r>
    </w:p>
    <w:p w14:paraId="45C429E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American Association for the Study of Liver Diseases </w:t>
      </w:r>
    </w:p>
    <w:p w14:paraId="1188AB2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Association of Colleges of Pharmacy</w:t>
      </w:r>
    </w:p>
    <w:p w14:paraId="431A08E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Association of Neurological Surgeons</w:t>
      </w:r>
    </w:p>
    <w:p w14:paraId="58D344D4" w14:textId="77777777" w:rsidR="00417DBB" w:rsidRDefault="00417DBB" w:rsidP="00417DBB">
      <w:pPr>
        <w:spacing w:after="0" w:line="240" w:lineRule="auto"/>
        <w:rPr>
          <w:color w:val="000000"/>
        </w:rPr>
      </w:pPr>
      <w:r>
        <w:rPr>
          <w:color w:val="000000"/>
        </w:rPr>
        <w:t>American Association of Nurse Practitioners</w:t>
      </w:r>
    </w:p>
    <w:p w14:paraId="3C044F7C" w14:textId="77777777" w:rsidR="00417DBB" w:rsidRPr="00804045" w:rsidRDefault="00417DBB" w:rsidP="00417DBB">
      <w:pPr>
        <w:spacing w:after="0" w:line="240" w:lineRule="auto"/>
        <w:rPr>
          <w:color w:val="000000"/>
        </w:rPr>
      </w:pPr>
      <w:r w:rsidRPr="00B1444E">
        <w:rPr>
          <w:rFonts w:cstheme="minorHAnsi"/>
          <w:color w:val="000000" w:themeColor="text1"/>
        </w:rPr>
        <w:t>American Association of Orthopaedic Surgeons</w:t>
      </w:r>
    </w:p>
    <w:p w14:paraId="0C6A130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Association on Health and Disability</w:t>
      </w:r>
    </w:p>
    <w:p w14:paraId="5C69ACB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American Chiropractic Association </w:t>
      </w:r>
    </w:p>
    <w:p w14:paraId="5D14D8C0" w14:textId="77777777" w:rsidR="00417DBB"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American College of Physicians </w:t>
      </w:r>
    </w:p>
    <w:p w14:paraId="03CC34E4" w14:textId="77777777" w:rsidR="00417DBB" w:rsidRPr="00B1444E" w:rsidRDefault="00417DBB" w:rsidP="00417DBB">
      <w:pPr>
        <w:tabs>
          <w:tab w:val="left" w:pos="1800"/>
        </w:tabs>
        <w:spacing w:after="0" w:line="240" w:lineRule="auto"/>
        <w:rPr>
          <w:rFonts w:cstheme="minorHAnsi"/>
          <w:color w:val="000000" w:themeColor="text1"/>
        </w:rPr>
      </w:pPr>
      <w:r>
        <w:rPr>
          <w:rFonts w:cstheme="minorHAnsi"/>
          <w:color w:val="000000" w:themeColor="text1"/>
        </w:rPr>
        <w:t>American College of Surgeons</w:t>
      </w:r>
    </w:p>
    <w:p w14:paraId="4C15BAF6" w14:textId="77777777" w:rsidR="00417DBB" w:rsidRDefault="00417DBB" w:rsidP="00417DBB">
      <w:pPr>
        <w:tabs>
          <w:tab w:val="left" w:pos="1800"/>
        </w:tabs>
        <w:spacing w:after="0" w:line="240" w:lineRule="auto"/>
        <w:rPr>
          <w:rFonts w:cstheme="minorHAnsi"/>
          <w:color w:val="000000" w:themeColor="text1"/>
        </w:rPr>
      </w:pPr>
      <w:r>
        <w:rPr>
          <w:rFonts w:cstheme="minorHAnsi"/>
          <w:color w:val="000000" w:themeColor="text1"/>
        </w:rPr>
        <w:t>American Diabetes Association</w:t>
      </w:r>
    </w:p>
    <w:p w14:paraId="78B248A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American Heart Association </w:t>
      </w:r>
    </w:p>
    <w:p w14:paraId="6A9B28D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American Liver Foundation </w:t>
      </w:r>
    </w:p>
    <w:p w14:paraId="5D7A435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Lung Association</w:t>
      </w:r>
    </w:p>
    <w:p w14:paraId="3675C01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American Medical Informatics Association </w:t>
      </w:r>
    </w:p>
    <w:p w14:paraId="5E56EC4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Multiple Endocrine Neoplasia Support</w:t>
      </w:r>
    </w:p>
    <w:p w14:paraId="47B322E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Parkinson Disease Association</w:t>
      </w:r>
    </w:p>
    <w:p w14:paraId="3E4FD4B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Psychological Association</w:t>
      </w:r>
    </w:p>
    <w:p w14:paraId="17A0123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Society for Transplantation and Cellular Therapy</w:t>
      </w:r>
    </w:p>
    <w:p w14:paraId="72E6FE5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American Society of Hematology </w:t>
      </w:r>
    </w:p>
    <w:p w14:paraId="22B7A12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American Society of Nephrology </w:t>
      </w:r>
    </w:p>
    <w:p w14:paraId="79AE175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Thoracic Society</w:t>
      </w:r>
    </w:p>
    <w:p w14:paraId="26C1DA4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American Urological Association</w:t>
      </w:r>
    </w:p>
    <w:p w14:paraId="75DF3A24" w14:textId="77777777" w:rsidR="00417DBB"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America's Essential Hospitals</w:t>
      </w:r>
    </w:p>
    <w:p w14:paraId="0FC6764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Arthritis Foundation </w:t>
      </w:r>
    </w:p>
    <w:p w14:paraId="4BB578A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Associated Medical Schools of New York</w:t>
      </w:r>
    </w:p>
    <w:p w14:paraId="0BE2BB9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Association for Clinical and Translational Science</w:t>
      </w:r>
    </w:p>
    <w:p w14:paraId="1442912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Association for Community Affiliated Plans</w:t>
      </w:r>
    </w:p>
    <w:p w14:paraId="58C7591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Association of American Medical Colleges</w:t>
      </w:r>
    </w:p>
    <w:p w14:paraId="72B18B9D"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Association of American Universities</w:t>
      </w:r>
    </w:p>
    <w:p w14:paraId="2045F21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Association of Departments of Family Medicine</w:t>
      </w:r>
    </w:p>
    <w:p w14:paraId="3664E6C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Association of Family Medicine Residency Directors </w:t>
      </w:r>
    </w:p>
    <w:p w14:paraId="57F5F6E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Association of Pathology Chairs</w:t>
      </w:r>
    </w:p>
    <w:p w14:paraId="120E900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Association of Public and Land-grant Universities </w:t>
      </w:r>
    </w:p>
    <w:p w14:paraId="53B843A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Association of Rehabilitation Nurses</w:t>
      </w:r>
    </w:p>
    <w:p w14:paraId="5F07E86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Association of Schools and Programs of Public Health </w:t>
      </w:r>
    </w:p>
    <w:p w14:paraId="4D6AD07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Association of University Centers on Disabilities </w:t>
      </w:r>
    </w:p>
    <w:p w14:paraId="15CC4F6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Asthma and Allergy Foundation of America</w:t>
      </w:r>
    </w:p>
    <w:p w14:paraId="5A0F0B0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Better Medicare Alliance</w:t>
      </w:r>
    </w:p>
    <w:p w14:paraId="0E26882D"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Brain Injury Association of America  </w:t>
      </w:r>
    </w:p>
    <w:p w14:paraId="7742D32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BrightFocus Foundation </w:t>
      </w:r>
    </w:p>
    <w:p w14:paraId="59AB70D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Caregiver Action Network</w:t>
      </w:r>
    </w:p>
    <w:p w14:paraId="21148A5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Cedars-Sinai</w:t>
      </w:r>
    </w:p>
    <w:p w14:paraId="2C0C528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Celiac Disease Foundation </w:t>
      </w:r>
    </w:p>
    <w:p w14:paraId="6FC7930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Children's Hospital of Philadelphia </w:t>
      </w:r>
    </w:p>
    <w:p w14:paraId="565F9ED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Cholangiocarcinoma Foundation</w:t>
      </w:r>
    </w:p>
    <w:p w14:paraId="2D5EC7A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Cincinnati Children's Hospital Medical Center </w:t>
      </w:r>
    </w:p>
    <w:p w14:paraId="281D0D3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Clinical Research Forum</w:t>
      </w:r>
    </w:p>
    <w:p w14:paraId="7D907A0D"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Coalition for Clinical and Translational Science </w:t>
      </w:r>
    </w:p>
    <w:p w14:paraId="2AA72FB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Coalition for Disability Health Equity</w:t>
      </w:r>
    </w:p>
    <w:p w14:paraId="6ADE8E5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Coalition to Transform Advanced Care (C-TAC)  </w:t>
      </w:r>
    </w:p>
    <w:p w14:paraId="770894E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Columbia University Irving Medical Center</w:t>
      </w:r>
    </w:p>
    <w:p w14:paraId="1F451300" w14:textId="77777777" w:rsidR="00417DBB"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Congress of Neurological Surgeons </w:t>
      </w:r>
    </w:p>
    <w:p w14:paraId="37F6999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COPD Foundation </w:t>
      </w:r>
    </w:p>
    <w:p w14:paraId="0A6E8D8C" w14:textId="77777777" w:rsidR="00417DBB" w:rsidRDefault="00417DBB" w:rsidP="00417DBB">
      <w:pPr>
        <w:tabs>
          <w:tab w:val="left" w:pos="1800"/>
        </w:tabs>
        <w:spacing w:after="0" w:line="240" w:lineRule="auto"/>
        <w:rPr>
          <w:rFonts w:cstheme="minorHAnsi"/>
          <w:color w:val="000000" w:themeColor="text1"/>
        </w:rPr>
      </w:pPr>
      <w:r>
        <w:rPr>
          <w:rFonts w:cstheme="minorHAnsi"/>
          <w:color w:val="000000" w:themeColor="text1"/>
        </w:rPr>
        <w:t>Creaky Joints (</w:t>
      </w:r>
      <w:r w:rsidRPr="00B1444E">
        <w:rPr>
          <w:rFonts w:cstheme="minorHAnsi"/>
          <w:color w:val="000000" w:themeColor="text1"/>
        </w:rPr>
        <w:t>Global Healthy Living Foundation</w:t>
      </w:r>
      <w:r>
        <w:rPr>
          <w:rFonts w:cstheme="minorHAnsi"/>
          <w:color w:val="000000" w:themeColor="text1"/>
        </w:rPr>
        <w:t>)</w:t>
      </w:r>
    </w:p>
    <w:p w14:paraId="4E38F1F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Creighton University School of Medicine</w:t>
      </w:r>
    </w:p>
    <w:p w14:paraId="79A7CD8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Crohn's </w:t>
      </w:r>
      <w:r>
        <w:rPr>
          <w:rFonts w:cstheme="minorHAnsi"/>
          <w:color w:val="000000" w:themeColor="text1"/>
        </w:rPr>
        <w:t>and</w:t>
      </w:r>
      <w:r w:rsidRPr="00B1444E">
        <w:rPr>
          <w:rFonts w:cstheme="minorHAnsi"/>
          <w:color w:val="000000" w:themeColor="text1"/>
        </w:rPr>
        <w:t xml:space="preserve"> Colitis Foundation</w:t>
      </w:r>
    </w:p>
    <w:p w14:paraId="358569D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Cure HHT </w:t>
      </w:r>
    </w:p>
    <w:p w14:paraId="5A3B6D2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Dartmouth Hitchcock Health</w:t>
      </w:r>
    </w:p>
    <w:p w14:paraId="34D71C2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Davis Phinney Foundation</w:t>
      </w:r>
    </w:p>
    <w:p w14:paraId="3B60CE3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Digestive Disease National Coalition</w:t>
      </w:r>
    </w:p>
    <w:p w14:paraId="0BD465C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Dorney-Koppel Foundation </w:t>
      </w:r>
    </w:p>
    <w:p w14:paraId="6E5173E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Duke University School of Medicine </w:t>
      </w:r>
    </w:p>
    <w:p w14:paraId="45D88BB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Dystonia Advocacy Network</w:t>
      </w:r>
    </w:p>
    <w:p w14:paraId="1F74857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Dystonia Medical Research Foundation</w:t>
      </w:r>
    </w:p>
    <w:p w14:paraId="54319AA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Epilepsy Association of North Carolina</w:t>
      </w:r>
    </w:p>
    <w:p w14:paraId="0E06996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Epilepsy Foundation</w:t>
      </w:r>
    </w:p>
    <w:p w14:paraId="2E38397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Families USA </w:t>
      </w:r>
    </w:p>
    <w:p w14:paraId="3E009E4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FasterCures</w:t>
      </w:r>
    </w:p>
    <w:p w14:paraId="38C42DA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Fight Colorectal Cancer </w:t>
      </w:r>
    </w:p>
    <w:p w14:paraId="591769A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Friends of Cancer Research</w:t>
      </w:r>
    </w:p>
    <w:p w14:paraId="723D28A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GBS|CIDP Foundation International</w:t>
      </w:r>
    </w:p>
    <w:p w14:paraId="2F4D413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Genetic Alliance </w:t>
      </w:r>
    </w:p>
    <w:p w14:paraId="41CCD8B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Global Liver Institute </w:t>
      </w:r>
    </w:p>
    <w:p w14:paraId="6AA3B61B"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Go2Foundation for Lung Cancer</w:t>
      </w:r>
    </w:p>
    <w:p w14:paraId="258E15C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Harvard Medical School</w:t>
      </w:r>
    </w:p>
    <w:p w14:paraId="56E669A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Healthcare Leadership Council </w:t>
      </w:r>
    </w:p>
    <w:p w14:paraId="607111C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Healthcare Research Associates LLC/ The S.T.A.R. Initiative</w:t>
      </w:r>
    </w:p>
    <w:p w14:paraId="6CC2CEE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Heart Valve Voice US </w:t>
      </w:r>
    </w:p>
    <w:p w14:paraId="0888AA8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Hydrocephalus Association </w:t>
      </w:r>
    </w:p>
    <w:p w14:paraId="7E027D1D"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Indiana University </w:t>
      </w:r>
    </w:p>
    <w:p w14:paraId="4086C8B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Infectious Diseases Society of America </w:t>
      </w:r>
    </w:p>
    <w:p w14:paraId="0DCE954F" w14:textId="77777777" w:rsidR="00417DBB"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International Cancer Advocacy Network </w:t>
      </w:r>
    </w:p>
    <w:p w14:paraId="4942AB1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International Foundation for Gastrointestinal Disorders</w:t>
      </w:r>
    </w:p>
    <w:p w14:paraId="1DAACF2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International Pemphigus and Pemphigoid Foundation</w:t>
      </w:r>
    </w:p>
    <w:p w14:paraId="3CD9C251"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Interstitial Cystitis Association</w:t>
      </w:r>
    </w:p>
    <w:p w14:paraId="09006B4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eastAsia="Times New Roman" w:cstheme="minorHAnsi"/>
          <w:color w:val="000000" w:themeColor="text1"/>
        </w:rPr>
        <w:t>Johns Hopkins University &amp; Medicine</w:t>
      </w:r>
    </w:p>
    <w:p w14:paraId="70205211"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Lakeshore Foundation </w:t>
      </w:r>
    </w:p>
    <w:p w14:paraId="22F936C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LatinosAgainstAlzheimer’s Network</w:t>
      </w:r>
    </w:p>
    <w:p w14:paraId="4DB68F8F" w14:textId="77777777" w:rsidR="00417DBB" w:rsidRDefault="00417DBB" w:rsidP="00417DBB">
      <w:pPr>
        <w:tabs>
          <w:tab w:val="left" w:pos="1800"/>
        </w:tabs>
        <w:spacing w:after="0" w:line="240" w:lineRule="auto"/>
        <w:rPr>
          <w:rFonts w:cstheme="minorHAnsi"/>
          <w:color w:val="000000" w:themeColor="text1"/>
        </w:rPr>
      </w:pPr>
      <w:r>
        <w:rPr>
          <w:rFonts w:cstheme="minorHAnsi"/>
          <w:color w:val="000000" w:themeColor="text1"/>
        </w:rPr>
        <w:t>Livpact</w:t>
      </w:r>
    </w:p>
    <w:p w14:paraId="6FAE4E0B"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Louisiana Public Health Institute </w:t>
      </w:r>
    </w:p>
    <w:p w14:paraId="0CF4E7D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Lupus and Allied Diseases Association Inc.</w:t>
      </w:r>
    </w:p>
    <w:p w14:paraId="2A6E257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Lymphatic Education &amp; Research Network</w:t>
      </w:r>
    </w:p>
    <w:p w14:paraId="5E9F958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Mended Hearts</w:t>
      </w:r>
    </w:p>
    <w:p w14:paraId="2B38335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Men's Health Network</w:t>
      </w:r>
    </w:p>
    <w:p w14:paraId="2616352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METAvivor </w:t>
      </w:r>
    </w:p>
    <w:p w14:paraId="3D02A50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Muslims for Evidence Based Healthcare</w:t>
      </w:r>
    </w:p>
    <w:p w14:paraId="2982321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National Alliance on Mental Illness</w:t>
      </w:r>
    </w:p>
    <w:p w14:paraId="02C99FA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Alopecia Areata Foundation </w:t>
      </w:r>
    </w:p>
    <w:p w14:paraId="0BFEEC6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Ataxia Foundation </w:t>
      </w:r>
    </w:p>
    <w:p w14:paraId="4DC06611"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Blood Clot Alliance </w:t>
      </w:r>
    </w:p>
    <w:p w14:paraId="6918768D"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Fibromyalgia and Chronic Pain Association </w:t>
      </w:r>
    </w:p>
    <w:p w14:paraId="6A88EEB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National Health Council</w:t>
      </w:r>
    </w:p>
    <w:p w14:paraId="223AC71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Hispanic Medical Association </w:t>
      </w:r>
    </w:p>
    <w:p w14:paraId="43F554D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Kidney Foundation </w:t>
      </w:r>
    </w:p>
    <w:p w14:paraId="35C4838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Multiple Sclerosis Society </w:t>
      </w:r>
    </w:p>
    <w:p w14:paraId="4EF6166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Organization for Rare Disorders (NORD) </w:t>
      </w:r>
    </w:p>
    <w:p w14:paraId="51C630C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Pancreas Foundation </w:t>
      </w:r>
    </w:p>
    <w:p w14:paraId="3B4A277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Partnership for Women &amp; Families </w:t>
      </w:r>
    </w:p>
    <w:p w14:paraId="26D8227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National Psoriasis Foundation </w:t>
      </w:r>
    </w:p>
    <w:p w14:paraId="4CB0330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NEC Society </w:t>
      </w:r>
    </w:p>
    <w:p w14:paraId="1EA3A6E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Nemours Children's Health System</w:t>
      </w:r>
    </w:p>
    <w:p w14:paraId="0745FD2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NephCure Kidney International</w:t>
      </w:r>
    </w:p>
    <w:p w14:paraId="230E6F5B"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Neuropathy Action Foundation </w:t>
      </w:r>
    </w:p>
    <w:p w14:paraId="7BD2BEE3" w14:textId="77777777" w:rsidR="00417DBB"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N</w:t>
      </w:r>
      <w:r>
        <w:rPr>
          <w:rFonts w:cstheme="minorHAnsi"/>
          <w:color w:val="000000" w:themeColor="text1"/>
        </w:rPr>
        <w:t xml:space="preserve">ew </w:t>
      </w:r>
      <w:r w:rsidRPr="00B1444E">
        <w:rPr>
          <w:rFonts w:cstheme="minorHAnsi"/>
          <w:color w:val="000000" w:themeColor="text1"/>
        </w:rPr>
        <w:t>Y</w:t>
      </w:r>
      <w:r>
        <w:rPr>
          <w:rFonts w:cstheme="minorHAnsi"/>
          <w:color w:val="000000" w:themeColor="text1"/>
        </w:rPr>
        <w:t xml:space="preserve">ork </w:t>
      </w:r>
      <w:r w:rsidRPr="00B1444E">
        <w:rPr>
          <w:rFonts w:cstheme="minorHAnsi"/>
          <w:color w:val="000000" w:themeColor="text1"/>
        </w:rPr>
        <w:t>U</w:t>
      </w:r>
      <w:r>
        <w:rPr>
          <w:rFonts w:cstheme="minorHAnsi"/>
          <w:color w:val="000000" w:themeColor="text1"/>
        </w:rPr>
        <w:t>niversity</w:t>
      </w:r>
      <w:r w:rsidRPr="00B1444E">
        <w:rPr>
          <w:rFonts w:cstheme="minorHAnsi"/>
          <w:color w:val="000000" w:themeColor="text1"/>
        </w:rPr>
        <w:t xml:space="preserve"> School of Medicine </w:t>
      </w:r>
    </w:p>
    <w:p w14:paraId="5EF1F99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No Health without Mental Health</w:t>
      </w:r>
    </w:p>
    <w:p w14:paraId="0400B15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North American Primary Care Research Group </w:t>
      </w:r>
    </w:p>
    <w:p w14:paraId="29A0BCF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Ochsner Health System</w:t>
      </w:r>
    </w:p>
    <w:p w14:paraId="167D049A" w14:textId="77777777" w:rsidR="00417DBB" w:rsidRDefault="00417DBB" w:rsidP="00417DBB">
      <w:pPr>
        <w:tabs>
          <w:tab w:val="left" w:pos="1800"/>
        </w:tabs>
        <w:spacing w:after="0" w:line="240" w:lineRule="auto"/>
        <w:rPr>
          <w:rFonts w:cstheme="minorHAnsi"/>
          <w:color w:val="000000" w:themeColor="text1"/>
        </w:rPr>
      </w:pPr>
      <w:r>
        <w:t>Oncology Nursing Society</w:t>
      </w:r>
    </w:p>
    <w:p w14:paraId="5526516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Parkinson’s Foundation</w:t>
      </w:r>
    </w:p>
    <w:p w14:paraId="3A0CAA0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Partners Healthcare</w:t>
      </w:r>
    </w:p>
    <w:p w14:paraId="12E322A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Partnership to Improve Patient Care </w:t>
      </w:r>
    </w:p>
    <w:p w14:paraId="2EB4901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Patient-Centered Primary Care Collaborative</w:t>
      </w:r>
    </w:p>
    <w:p w14:paraId="6009C4F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Phelan-McDermid Syndrome Foundation</w:t>
      </w:r>
    </w:p>
    <w:p w14:paraId="71D6DB9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Planetree International </w:t>
      </w:r>
    </w:p>
    <w:p w14:paraId="5AB2830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Powerful Patient Inc.</w:t>
      </w:r>
    </w:p>
    <w:p w14:paraId="0D5A4BE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Prisma Health</w:t>
      </w:r>
    </w:p>
    <w:p w14:paraId="5C1E05D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Project Sleep </w:t>
      </w:r>
    </w:p>
    <w:p w14:paraId="06D3537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Public Sector HealthCare Roundtable</w:t>
      </w:r>
    </w:p>
    <w:p w14:paraId="7436AD5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Pulmonary Fibrosis Foundation </w:t>
      </w:r>
    </w:p>
    <w:p w14:paraId="70A4AEA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Pulmonary Hypertension Association</w:t>
      </w:r>
    </w:p>
    <w:p w14:paraId="78CD4AF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PXE International</w:t>
      </w:r>
    </w:p>
    <w:p w14:paraId="76C17071"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Research!America</w:t>
      </w:r>
    </w:p>
    <w:p w14:paraId="76039E5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Restless Legs Syndrome Foundation</w:t>
      </w:r>
    </w:p>
    <w:p w14:paraId="03DED3E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Scleroderma Foundation</w:t>
      </w:r>
    </w:p>
    <w:p w14:paraId="16747D2B"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Sleep Research Society </w:t>
      </w:r>
    </w:p>
    <w:p w14:paraId="0DF2A73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Society of General Internal Medicine </w:t>
      </w:r>
    </w:p>
    <w:p w14:paraId="31051B6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Society of Teachers of Family Medicine </w:t>
      </w:r>
    </w:p>
    <w:p w14:paraId="2BFA24E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Stanford University School of Medicine </w:t>
      </w:r>
    </w:p>
    <w:p w14:paraId="36657E0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Sturge-Weber Foundation </w:t>
      </w:r>
    </w:p>
    <w:p w14:paraId="6EA034B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The Marfan Foundaton</w:t>
      </w:r>
    </w:p>
    <w:p w14:paraId="13136BC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The Michael J. Fox Foundation for Parkinson’s Research </w:t>
      </w:r>
    </w:p>
    <w:p w14:paraId="6B1BAC81"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The Society of Thoracic Surgeons</w:t>
      </w:r>
    </w:p>
    <w:p w14:paraId="1FB5B59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Tulane University School of Medicine </w:t>
      </w:r>
    </w:p>
    <w:p w14:paraId="19035A5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University Hospitals, Cleveland, Ohio</w:t>
      </w:r>
    </w:p>
    <w:p w14:paraId="30AC725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University of Alabama at Birmingham </w:t>
      </w:r>
    </w:p>
    <w:p w14:paraId="62AB9E84" w14:textId="77777777" w:rsidR="00417DBB"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w:t>
      </w:r>
      <w:r>
        <w:rPr>
          <w:rFonts w:cstheme="minorHAnsi"/>
          <w:color w:val="000000" w:themeColor="text1"/>
        </w:rPr>
        <w:t xml:space="preserve">niversity of </w:t>
      </w:r>
      <w:r w:rsidRPr="00B1444E">
        <w:rPr>
          <w:rFonts w:cstheme="minorHAnsi"/>
          <w:color w:val="000000" w:themeColor="text1"/>
        </w:rPr>
        <w:t>C</w:t>
      </w:r>
      <w:r>
        <w:rPr>
          <w:rFonts w:cstheme="minorHAnsi"/>
          <w:color w:val="000000" w:themeColor="text1"/>
        </w:rPr>
        <w:t>alifornia</w:t>
      </w:r>
      <w:r w:rsidRPr="00B1444E">
        <w:rPr>
          <w:rFonts w:cstheme="minorHAnsi"/>
          <w:color w:val="000000" w:themeColor="text1"/>
        </w:rPr>
        <w:t xml:space="preserve"> San Franci</w:t>
      </w:r>
      <w:r>
        <w:rPr>
          <w:rFonts w:cstheme="minorHAnsi"/>
          <w:color w:val="000000" w:themeColor="text1"/>
        </w:rPr>
        <w:t xml:space="preserve">sco </w:t>
      </w:r>
    </w:p>
    <w:p w14:paraId="6CED142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University of California System</w:t>
      </w:r>
    </w:p>
    <w:p w14:paraId="5E2B131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University of Colorado Anschutz Medical Campus</w:t>
      </w:r>
    </w:p>
    <w:p w14:paraId="3587CA4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University of Florida</w:t>
      </w:r>
    </w:p>
    <w:p w14:paraId="35688BE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University of Hawaii John A. Burns School of Medicine</w:t>
      </w:r>
    </w:p>
    <w:p w14:paraId="06CB923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University of Kansas Medical Center </w:t>
      </w:r>
    </w:p>
    <w:p w14:paraId="4AB4AFB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University of Maryland Baltimore</w:t>
      </w:r>
    </w:p>
    <w:p w14:paraId="10C56BED"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University of New Mexico Health Sciences Center</w:t>
      </w:r>
    </w:p>
    <w:p w14:paraId="00CA2D4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University of Pennsylvania Health System (Penn Medicine) </w:t>
      </w:r>
    </w:p>
    <w:p w14:paraId="6737CFE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University of Pittsburgh</w:t>
      </w:r>
    </w:p>
    <w:p w14:paraId="632F2229" w14:textId="77777777" w:rsidR="00417DBB"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University of Vermont Larner </w:t>
      </w:r>
      <w:r>
        <w:rPr>
          <w:rFonts w:cstheme="minorHAnsi"/>
          <w:color w:val="000000" w:themeColor="text1"/>
        </w:rPr>
        <w:t>College of Medicine</w:t>
      </w:r>
      <w:r w:rsidRPr="00B1444E">
        <w:rPr>
          <w:rFonts w:cstheme="minorHAnsi"/>
          <w:color w:val="000000" w:themeColor="text1"/>
        </w:rPr>
        <w:t xml:space="preserve"> </w:t>
      </w:r>
    </w:p>
    <w:p w14:paraId="223E7D6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University of Virginia Health System </w:t>
      </w:r>
    </w:p>
    <w:p w14:paraId="525C96BA" w14:textId="77777777" w:rsidR="00417DBB"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w:t>
      </w:r>
      <w:r>
        <w:rPr>
          <w:rFonts w:cstheme="minorHAnsi"/>
          <w:color w:val="000000" w:themeColor="text1"/>
        </w:rPr>
        <w:t xml:space="preserve">niversity of </w:t>
      </w:r>
      <w:r w:rsidRPr="00B1444E">
        <w:rPr>
          <w:rFonts w:cstheme="minorHAnsi"/>
          <w:color w:val="000000" w:themeColor="text1"/>
        </w:rPr>
        <w:t>W</w:t>
      </w:r>
      <w:r>
        <w:rPr>
          <w:rFonts w:cstheme="minorHAnsi"/>
          <w:color w:val="000000" w:themeColor="text1"/>
        </w:rPr>
        <w:t>ashington</w:t>
      </w:r>
      <w:r w:rsidRPr="00B1444E">
        <w:rPr>
          <w:rFonts w:cstheme="minorHAnsi"/>
          <w:color w:val="000000" w:themeColor="text1"/>
        </w:rPr>
        <w:t xml:space="preserve"> Medicine </w:t>
      </w:r>
    </w:p>
    <w:p w14:paraId="450F490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US</w:t>
      </w:r>
      <w:r>
        <w:rPr>
          <w:rFonts w:cstheme="minorHAnsi"/>
          <w:color w:val="000000" w:themeColor="text1"/>
        </w:rPr>
        <w:t xml:space="preserve"> </w:t>
      </w:r>
      <w:r w:rsidRPr="00B1444E">
        <w:rPr>
          <w:rFonts w:cstheme="minorHAnsi"/>
          <w:color w:val="000000" w:themeColor="text1"/>
        </w:rPr>
        <w:t>COPD Coalition</w:t>
      </w:r>
    </w:p>
    <w:p w14:paraId="76710A6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US Hereditary Angioedema Association </w:t>
      </w:r>
    </w:p>
    <w:p w14:paraId="69A9C79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Vanderbilt University Medical Center </w:t>
      </w:r>
    </w:p>
    <w:p w14:paraId="315BF84D"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Virginia Commonwealth University  </w:t>
      </w:r>
    </w:p>
    <w:p w14:paraId="30517E2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Wake Forest School of Medicine</w:t>
      </w:r>
    </w:p>
    <w:p w14:paraId="4160C83A"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Washington University, St. Louis</w:t>
      </w:r>
    </w:p>
    <w:p w14:paraId="38EE25C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Weill Cornell Medicine </w:t>
      </w:r>
    </w:p>
    <w:p w14:paraId="232CDCF3" w14:textId="77777777" w:rsidR="00417DBB" w:rsidRPr="00B1444E" w:rsidRDefault="00417DBB" w:rsidP="00417DBB">
      <w:pPr>
        <w:tabs>
          <w:tab w:val="left" w:pos="1800"/>
        </w:tabs>
        <w:spacing w:after="0" w:line="240" w:lineRule="auto"/>
        <w:rPr>
          <w:rFonts w:cstheme="minorHAnsi"/>
          <w:color w:val="000000" w:themeColor="text1"/>
        </w:rPr>
      </w:pPr>
    </w:p>
    <w:p w14:paraId="0B2527F4" w14:textId="77777777" w:rsidR="00417DBB" w:rsidRPr="00B1444E" w:rsidRDefault="00417DBB" w:rsidP="00417DBB">
      <w:pPr>
        <w:tabs>
          <w:tab w:val="left" w:pos="1800"/>
        </w:tabs>
        <w:spacing w:after="0" w:line="240" w:lineRule="auto"/>
        <w:rPr>
          <w:rFonts w:cstheme="minorHAnsi"/>
          <w:b/>
          <w:color w:val="000000" w:themeColor="text1"/>
        </w:rPr>
      </w:pPr>
      <w:r w:rsidRPr="00B1444E">
        <w:rPr>
          <w:rFonts w:cstheme="minorHAnsi"/>
          <w:b/>
          <w:color w:val="000000" w:themeColor="text1"/>
        </w:rPr>
        <w:t xml:space="preserve">PCORI Ambassadors </w:t>
      </w:r>
    </w:p>
    <w:p w14:paraId="2B7A6EAB"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Bill Adams, PCORI Ambassador, Erhard, Minnesota</w:t>
      </w:r>
    </w:p>
    <w:p w14:paraId="12F4645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Peter Anderson, PCORI Ambassador, Charleston, West Virginia  </w:t>
      </w:r>
    </w:p>
    <w:p w14:paraId="44BA761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Sonya Ballentine, PCORI Ambassador Chicago Health Disparities Center, Illinois</w:t>
      </w:r>
    </w:p>
    <w:p w14:paraId="4050F5F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Rosie Bartel, Patient Advocate, Chilton, Wisconsin </w:t>
      </w:r>
    </w:p>
    <w:p w14:paraId="7CF90BF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James Beck, MD, Vice Dean for Government Affairs and Health Care Policy, Marshall University Joan C. Edwards School of Medicine, Huntington, West Virginia </w:t>
      </w:r>
    </w:p>
    <w:p w14:paraId="794D4A5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Jennifer Canvasser, PCORI Ambassador, Davis, California</w:t>
      </w:r>
    </w:p>
    <w:p w14:paraId="2529C14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Martie Carnie, PCORI Ambassador, Senior Patient Experience Advisor, Center for Patients and Families, Brigham and Women’s Hospital, Boston, Massachusetts </w:t>
      </w:r>
    </w:p>
    <w:p w14:paraId="4DE77F6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Thomas Carton, Chief Data Officer, Principal Investigator, Louisiana Public Health Institute</w:t>
      </w:r>
    </w:p>
    <w:p w14:paraId="450F736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Matt Cheung, PCORI Ambassador, Los Gatos, California </w:t>
      </w:r>
    </w:p>
    <w:p w14:paraId="7CCA055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Kimerly Coshow, PhD, PCORI Ambassador, Parkinson’s Disease Patient &amp; Research Advocate, Blue Ridge, Georgia </w:t>
      </w:r>
    </w:p>
    <w:p w14:paraId="6D3C924E"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Maureen Fagan, PCORI Patient Experience Panelist and Chief Experience Officer, University of Miami Health System</w:t>
      </w:r>
    </w:p>
    <w:p w14:paraId="47C5AC2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Venus Gines, President &amp; Founder, Dia de la Mujer Latina, Manvel, Texas</w:t>
      </w:r>
    </w:p>
    <w:p w14:paraId="056A2AB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Lawrence Goldberg MD, PCORI Ambassador, Philadelphia, Pennsylvania </w:t>
      </w:r>
    </w:p>
    <w:p w14:paraId="54F55A1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Regina Greer-Smith, PCORI Ambassador, Illinois</w:t>
      </w:r>
    </w:p>
    <w:p w14:paraId="638DF341"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Heather Guidone, PCORI Ambassador, Atlanta, Georgia</w:t>
      </w:r>
    </w:p>
    <w:p w14:paraId="57B9E8B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James Harrison, PCORI Ambassador, Assistant Professor, University of California, San Francisco </w:t>
      </w:r>
    </w:p>
    <w:p w14:paraId="1221A81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Jill Harrison, Director of Research, Planetree International, Derby, Connecticut</w:t>
      </w:r>
    </w:p>
    <w:p w14:paraId="303A84F9"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Marcia Horn, PCORI Ambassador, Phoenix, Arizona </w:t>
      </w:r>
    </w:p>
    <w:p w14:paraId="500C1FA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Matthew Hudson, Ph.D., M.P.H, Director of Cancer Care Delivery Research, Greenville, South Carolina </w:t>
      </w:r>
    </w:p>
    <w:p w14:paraId="7C26D8F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Wenora Johnson, PCORI Ambassador, Illinois </w:t>
      </w:r>
    </w:p>
    <w:p w14:paraId="795DE49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Leslie MacGregor Levine PhD, VMD, JD, PCORI Ambassador, advisory panel member and merit reviewer, patient advocate, Neuropathy Action Foundation, Boston, Massachusetts</w:t>
      </w:r>
    </w:p>
    <w:p w14:paraId="2216D6D0"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Susan Lin, PCORI Ambassador, Advisory Panel member, and Merit Reviewer, Round Hill, Virginia </w:t>
      </w:r>
    </w:p>
    <w:p w14:paraId="613BA35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Donald A. McClain, Senior Associate Dean for Clinical Research Director, Clinical and Translational Science Institute, Wake Forest School of Medicine </w:t>
      </w:r>
    </w:p>
    <w:p w14:paraId="47F5CF71"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Seth Morrison, PCORI Patient Reviewer and patient advocate, Las Vegas, Nevada </w:t>
      </w:r>
    </w:p>
    <w:p w14:paraId="3C23FA8B"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James Pantelas, PCORI Ambassador, Howell, Michigan</w:t>
      </w:r>
    </w:p>
    <w:p w14:paraId="4B4F6DD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Maria Pellerano, PCORI Ambassador, </w:t>
      </w:r>
      <w:r>
        <w:rPr>
          <w:rFonts w:eastAsia="Times New Roman" w:cstheme="minorHAnsi"/>
          <w:color w:val="000000" w:themeColor="text1"/>
        </w:rPr>
        <w:t>New Brunswick, New Jersey</w:t>
      </w:r>
    </w:p>
    <w:p w14:paraId="413534DC"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Philip Posner, PCORI Ambassador, Arlington, Virginia </w:t>
      </w:r>
    </w:p>
    <w:p w14:paraId="3139A368"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Joan D. Powell, MDS Patient Advocate, Laguna Niguel, California </w:t>
      </w:r>
    </w:p>
    <w:p w14:paraId="0B3E8B3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Ting Pun, PCORI Ambassador and Stanford Healthcare PFAC,</w:t>
      </w:r>
      <w:r w:rsidRPr="00B1444E">
        <w:rPr>
          <w:rFonts w:eastAsia="Times New Roman" w:cstheme="minorHAnsi"/>
          <w:color w:val="000000" w:themeColor="text1"/>
        </w:rPr>
        <w:t xml:space="preserve"> Portola Valley, California </w:t>
      </w:r>
    </w:p>
    <w:p w14:paraId="796EE2C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Bobbie Reed, PCORI Ambassador, Wexford, Pennsylvania </w:t>
      </w:r>
    </w:p>
    <w:p w14:paraId="2DFE5EBB"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Anita Roach, M.S., PCORI Ambassador, Arlington, Virginia </w:t>
      </w:r>
    </w:p>
    <w:p w14:paraId="12850A92"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Brendaly Rodriguez, MA, CPH, University of Miami Miller School of Medicine</w:t>
      </w:r>
    </w:p>
    <w:p w14:paraId="14F34654"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Beverly Rogers, PCORI Ambassador, Indianapolis, Indiana </w:t>
      </w:r>
    </w:p>
    <w:p w14:paraId="53DDBC56"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Carol Schulte, PCORI Ambassador, Red</w:t>
      </w:r>
      <w:r>
        <w:rPr>
          <w:rFonts w:cstheme="minorHAnsi"/>
          <w:color w:val="000000" w:themeColor="text1"/>
        </w:rPr>
        <w:t xml:space="preserve"> Bank, New Jersey</w:t>
      </w:r>
    </w:p>
    <w:p w14:paraId="7C8F1571"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Norah Schwartz, Ph.D., PCORI Ambassador, San Diego, California</w:t>
      </w:r>
    </w:p>
    <w:p w14:paraId="183686F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Sandra Sufian, Associate Professor; University of Illinois, College of Medicine and Applied Health Science</w:t>
      </w:r>
    </w:p>
    <w:p w14:paraId="7EE46F6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 xml:space="preserve">Jeff Taylor, PCORI Ambassador, Palm Springs, California </w:t>
      </w:r>
    </w:p>
    <w:p w14:paraId="1C926257"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Rachelle Tepel PhD, PCORI Ambassador, Arlington, Virginia</w:t>
      </w:r>
    </w:p>
    <w:p w14:paraId="36D365C5"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Beverly Watkins, PCORI Ambassador, New York, New York</w:t>
      </w:r>
    </w:p>
    <w:p w14:paraId="66F3F8F3"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David White, PCORI Ambassador and Chair, Advisory Committee on Patient Engagement, Prince George’s County, Maryland</w:t>
      </w:r>
    </w:p>
    <w:p w14:paraId="38A27FEF"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Freddie White-Johnson, President &amp; CEO, Fannie Lou Hamer Cancer Foundation Director, Mississippi Network for Cancer Control and Prevention</w:t>
      </w:r>
    </w:p>
    <w:p w14:paraId="4D12BEC1" w14:textId="77777777" w:rsidR="00417DBB" w:rsidRPr="00B1444E" w:rsidRDefault="00417DBB" w:rsidP="00417DBB">
      <w:pPr>
        <w:tabs>
          <w:tab w:val="left" w:pos="1800"/>
        </w:tabs>
        <w:spacing w:after="0" w:line="240" w:lineRule="auto"/>
        <w:rPr>
          <w:rFonts w:cstheme="minorHAnsi"/>
          <w:color w:val="000000" w:themeColor="text1"/>
        </w:rPr>
      </w:pPr>
      <w:r w:rsidRPr="00B1444E">
        <w:rPr>
          <w:rFonts w:cstheme="minorHAnsi"/>
          <w:color w:val="000000" w:themeColor="text1"/>
        </w:rPr>
        <w:t>Ron Wincek, PCORI Ambassador, Atlanta, Georgia</w:t>
      </w:r>
    </w:p>
    <w:p w14:paraId="632CBE2A" w14:textId="77777777" w:rsidR="00417DBB" w:rsidRPr="00B1444E" w:rsidDel="00417DBB" w:rsidRDefault="00417DBB">
      <w:pPr>
        <w:tabs>
          <w:tab w:val="left" w:pos="1800"/>
        </w:tabs>
        <w:spacing w:after="0" w:line="240" w:lineRule="auto"/>
        <w:rPr>
          <w:rFonts w:cstheme="minorHAnsi"/>
          <w:b/>
          <w:color w:val="000000" w:themeColor="text1"/>
        </w:rPr>
      </w:pPr>
    </w:p>
    <w:p w14:paraId="05949E81" w14:textId="15056EB1" w:rsidR="00E272A8" w:rsidRDefault="00E272A8" w:rsidP="00417DBB">
      <w:pPr>
        <w:spacing w:after="0" w:line="240" w:lineRule="auto"/>
        <w:rPr>
          <w:rFonts w:cstheme="minorHAnsi"/>
          <w:color w:val="000000" w:themeColor="text1"/>
        </w:rPr>
      </w:pPr>
      <w:r w:rsidRPr="00B1444E">
        <w:rPr>
          <w:rFonts w:cstheme="minorHAnsi"/>
          <w:color w:val="000000" w:themeColor="text1"/>
        </w:rPr>
        <w:t xml:space="preserve"> </w:t>
      </w:r>
      <w:r w:rsidR="008E79BA">
        <w:rPr>
          <w:rFonts w:cstheme="minorHAnsi"/>
          <w:color w:val="000000" w:themeColor="text1"/>
        </w:rPr>
        <w:t>cc:</w:t>
      </w:r>
      <w:r w:rsidR="008E79BA">
        <w:rPr>
          <w:rFonts w:cstheme="minorHAnsi"/>
          <w:color w:val="000000" w:themeColor="text1"/>
        </w:rPr>
        <w:tab/>
        <w:t>Speaker Nancy Pelosi</w:t>
      </w:r>
    </w:p>
    <w:p w14:paraId="0C744356" w14:textId="575201CF" w:rsidR="008E79BA" w:rsidRPr="00B1444E" w:rsidRDefault="008E79BA" w:rsidP="00417DBB">
      <w:pPr>
        <w:spacing w:after="0" w:line="240" w:lineRule="auto"/>
        <w:rPr>
          <w:rFonts w:cstheme="minorHAnsi"/>
          <w:color w:val="000000" w:themeColor="text1"/>
        </w:rPr>
      </w:pPr>
      <w:r>
        <w:rPr>
          <w:rFonts w:cstheme="minorHAnsi"/>
          <w:color w:val="000000" w:themeColor="text1"/>
        </w:rPr>
        <w:tab/>
        <w:t>Minority Leader Kevin McCarthy</w:t>
      </w:r>
    </w:p>
    <w:p w14:paraId="77DBFE78" w14:textId="357A42E7" w:rsidR="00E272A8" w:rsidRPr="00B1444E" w:rsidRDefault="00E272A8" w:rsidP="00E272A8">
      <w:pPr>
        <w:spacing w:after="0" w:line="240" w:lineRule="auto"/>
        <w:rPr>
          <w:rFonts w:cstheme="minorHAnsi"/>
          <w:color w:val="000000" w:themeColor="text1"/>
        </w:rPr>
      </w:pPr>
      <w:r w:rsidRPr="00B1444E">
        <w:rPr>
          <w:rFonts w:cstheme="minorHAnsi"/>
          <w:color w:val="000000" w:themeColor="text1"/>
        </w:rPr>
        <w:tab/>
        <w:t xml:space="preserve"> </w:t>
      </w:r>
    </w:p>
    <w:p w14:paraId="60D5AB99" w14:textId="77777777" w:rsidR="00E272A8" w:rsidRPr="00B1444E" w:rsidRDefault="00E272A8" w:rsidP="00E272A8">
      <w:pPr>
        <w:spacing w:after="0" w:line="240" w:lineRule="auto"/>
        <w:rPr>
          <w:rFonts w:cstheme="minorHAnsi"/>
          <w:color w:val="000000" w:themeColor="text1"/>
        </w:rPr>
      </w:pPr>
    </w:p>
    <w:p w14:paraId="42209733" w14:textId="77777777" w:rsidR="00D00BD6" w:rsidRPr="00B1444E" w:rsidRDefault="00D00BD6" w:rsidP="00193B57">
      <w:pPr>
        <w:tabs>
          <w:tab w:val="left" w:pos="1800"/>
        </w:tabs>
        <w:spacing w:after="0" w:line="240" w:lineRule="auto"/>
        <w:rPr>
          <w:rFonts w:cstheme="minorHAnsi"/>
          <w:color w:val="000000" w:themeColor="text1"/>
        </w:rPr>
      </w:pPr>
    </w:p>
    <w:sectPr w:rsidR="00D00BD6" w:rsidRPr="00B1444E" w:rsidSect="00520A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D21FD" w14:textId="77777777" w:rsidR="00E17C04" w:rsidRDefault="00E17C04" w:rsidP="003A493A">
      <w:pPr>
        <w:spacing w:after="0" w:line="240" w:lineRule="auto"/>
      </w:pPr>
      <w:r>
        <w:separator/>
      </w:r>
    </w:p>
  </w:endnote>
  <w:endnote w:type="continuationSeparator" w:id="0">
    <w:p w14:paraId="230E7456" w14:textId="77777777" w:rsidR="00E17C04" w:rsidRDefault="00E17C04" w:rsidP="003A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D569" w14:textId="77777777" w:rsidR="006F078F" w:rsidRDefault="006F0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BB2E" w14:textId="77777777" w:rsidR="006F078F" w:rsidRDefault="006F0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E6A6" w14:textId="77777777" w:rsidR="006F078F" w:rsidRDefault="006F0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9DFEC" w14:textId="77777777" w:rsidR="00E17C04" w:rsidRDefault="00E17C04" w:rsidP="003A493A">
      <w:pPr>
        <w:spacing w:after="0" w:line="240" w:lineRule="auto"/>
      </w:pPr>
      <w:r>
        <w:separator/>
      </w:r>
    </w:p>
  </w:footnote>
  <w:footnote w:type="continuationSeparator" w:id="0">
    <w:p w14:paraId="7E3AA7D2" w14:textId="77777777" w:rsidR="00E17C04" w:rsidRDefault="00E17C04" w:rsidP="003A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912C" w14:textId="77777777" w:rsidR="006F078F" w:rsidRDefault="006F0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7BA0" w14:textId="77777777" w:rsidR="006F078F" w:rsidRDefault="006F0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36DF" w14:textId="77777777" w:rsidR="006F078F" w:rsidRDefault="006F0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1E5"/>
    <w:multiLevelType w:val="hybridMultilevel"/>
    <w:tmpl w:val="00BC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11202"/>
    <w:multiLevelType w:val="multilevel"/>
    <w:tmpl w:val="FE64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ACTIVE.120886583.1"/>
  </w:docVars>
  <w:rsids>
    <w:rsidRoot w:val="00C21796"/>
    <w:rsid w:val="00027E1C"/>
    <w:rsid w:val="00032C55"/>
    <w:rsid w:val="000441CA"/>
    <w:rsid w:val="00055494"/>
    <w:rsid w:val="000637AA"/>
    <w:rsid w:val="00074DF2"/>
    <w:rsid w:val="00096E9D"/>
    <w:rsid w:val="000A0473"/>
    <w:rsid w:val="000A307A"/>
    <w:rsid w:val="000C3025"/>
    <w:rsid w:val="000C4AD1"/>
    <w:rsid w:val="000D5345"/>
    <w:rsid w:val="000E3093"/>
    <w:rsid w:val="001012C1"/>
    <w:rsid w:val="0010380F"/>
    <w:rsid w:val="00104B96"/>
    <w:rsid w:val="00106A60"/>
    <w:rsid w:val="001342CA"/>
    <w:rsid w:val="00137DC4"/>
    <w:rsid w:val="00141A8E"/>
    <w:rsid w:val="001507A6"/>
    <w:rsid w:val="001547EC"/>
    <w:rsid w:val="001605BE"/>
    <w:rsid w:val="001647CD"/>
    <w:rsid w:val="00171126"/>
    <w:rsid w:val="001775F0"/>
    <w:rsid w:val="001808B5"/>
    <w:rsid w:val="00185206"/>
    <w:rsid w:val="00185643"/>
    <w:rsid w:val="00191AAA"/>
    <w:rsid w:val="00193AC3"/>
    <w:rsid w:val="00193B57"/>
    <w:rsid w:val="001B1B37"/>
    <w:rsid w:val="001B4A89"/>
    <w:rsid w:val="001C51C4"/>
    <w:rsid w:val="001C7A99"/>
    <w:rsid w:val="001D1A57"/>
    <w:rsid w:val="001D4F60"/>
    <w:rsid w:val="001D54F0"/>
    <w:rsid w:val="001D6EBA"/>
    <w:rsid w:val="001F0871"/>
    <w:rsid w:val="001F7899"/>
    <w:rsid w:val="002034C1"/>
    <w:rsid w:val="00207F50"/>
    <w:rsid w:val="00210ADD"/>
    <w:rsid w:val="00213FBF"/>
    <w:rsid w:val="00214295"/>
    <w:rsid w:val="00221C10"/>
    <w:rsid w:val="002375FA"/>
    <w:rsid w:val="00240E06"/>
    <w:rsid w:val="00247758"/>
    <w:rsid w:val="00262C80"/>
    <w:rsid w:val="0026756B"/>
    <w:rsid w:val="0027177D"/>
    <w:rsid w:val="00284BD2"/>
    <w:rsid w:val="00290779"/>
    <w:rsid w:val="00295F9E"/>
    <w:rsid w:val="002C4045"/>
    <w:rsid w:val="002D0803"/>
    <w:rsid w:val="002D4A68"/>
    <w:rsid w:val="002D5D95"/>
    <w:rsid w:val="002E087A"/>
    <w:rsid w:val="002E418D"/>
    <w:rsid w:val="002F55C0"/>
    <w:rsid w:val="00305A32"/>
    <w:rsid w:val="0033271F"/>
    <w:rsid w:val="00333FF0"/>
    <w:rsid w:val="003379A4"/>
    <w:rsid w:val="00345A94"/>
    <w:rsid w:val="00350806"/>
    <w:rsid w:val="003544D0"/>
    <w:rsid w:val="003660D7"/>
    <w:rsid w:val="00367559"/>
    <w:rsid w:val="0037477F"/>
    <w:rsid w:val="00374E77"/>
    <w:rsid w:val="0037632C"/>
    <w:rsid w:val="00377FAD"/>
    <w:rsid w:val="003A493A"/>
    <w:rsid w:val="003A5AA5"/>
    <w:rsid w:val="003A655C"/>
    <w:rsid w:val="003C35D8"/>
    <w:rsid w:val="003D0AD0"/>
    <w:rsid w:val="003D2A14"/>
    <w:rsid w:val="003D7F84"/>
    <w:rsid w:val="003E49D5"/>
    <w:rsid w:val="0040689E"/>
    <w:rsid w:val="00406B19"/>
    <w:rsid w:val="00410B04"/>
    <w:rsid w:val="00416A8F"/>
    <w:rsid w:val="00417DBB"/>
    <w:rsid w:val="00417EAA"/>
    <w:rsid w:val="00424E13"/>
    <w:rsid w:val="00455581"/>
    <w:rsid w:val="004601F3"/>
    <w:rsid w:val="004739BD"/>
    <w:rsid w:val="0049143A"/>
    <w:rsid w:val="004A3F97"/>
    <w:rsid w:val="004C0660"/>
    <w:rsid w:val="004C54E6"/>
    <w:rsid w:val="004C718C"/>
    <w:rsid w:val="004D4ADF"/>
    <w:rsid w:val="004F0CC0"/>
    <w:rsid w:val="004F299E"/>
    <w:rsid w:val="00503EB6"/>
    <w:rsid w:val="00515328"/>
    <w:rsid w:val="00520AF4"/>
    <w:rsid w:val="0054681A"/>
    <w:rsid w:val="005534B6"/>
    <w:rsid w:val="00554F2A"/>
    <w:rsid w:val="00570739"/>
    <w:rsid w:val="00571400"/>
    <w:rsid w:val="00577D6A"/>
    <w:rsid w:val="005A3EEF"/>
    <w:rsid w:val="005A4F20"/>
    <w:rsid w:val="005B3FC4"/>
    <w:rsid w:val="005C530B"/>
    <w:rsid w:val="005C5CCA"/>
    <w:rsid w:val="005D0AC4"/>
    <w:rsid w:val="005D47E4"/>
    <w:rsid w:val="005E23AD"/>
    <w:rsid w:val="00603B9A"/>
    <w:rsid w:val="0060598E"/>
    <w:rsid w:val="006124ED"/>
    <w:rsid w:val="006159EF"/>
    <w:rsid w:val="00627502"/>
    <w:rsid w:val="0063383E"/>
    <w:rsid w:val="00634271"/>
    <w:rsid w:val="00644F14"/>
    <w:rsid w:val="00651946"/>
    <w:rsid w:val="00653876"/>
    <w:rsid w:val="0065559A"/>
    <w:rsid w:val="00660465"/>
    <w:rsid w:val="00671602"/>
    <w:rsid w:val="00680CB7"/>
    <w:rsid w:val="00686460"/>
    <w:rsid w:val="00690680"/>
    <w:rsid w:val="00693A2C"/>
    <w:rsid w:val="006A5BD4"/>
    <w:rsid w:val="006A61C9"/>
    <w:rsid w:val="006B0EE7"/>
    <w:rsid w:val="006B2C01"/>
    <w:rsid w:val="006C015A"/>
    <w:rsid w:val="006C3AB9"/>
    <w:rsid w:val="006D67E7"/>
    <w:rsid w:val="006F078F"/>
    <w:rsid w:val="006F29CC"/>
    <w:rsid w:val="006F31A3"/>
    <w:rsid w:val="006F3757"/>
    <w:rsid w:val="00715A0D"/>
    <w:rsid w:val="00721D94"/>
    <w:rsid w:val="00723DCA"/>
    <w:rsid w:val="00725FDB"/>
    <w:rsid w:val="00732CA7"/>
    <w:rsid w:val="007368A2"/>
    <w:rsid w:val="007435EF"/>
    <w:rsid w:val="00743C9E"/>
    <w:rsid w:val="007459F2"/>
    <w:rsid w:val="00755D88"/>
    <w:rsid w:val="00756226"/>
    <w:rsid w:val="007717B3"/>
    <w:rsid w:val="00771993"/>
    <w:rsid w:val="00781679"/>
    <w:rsid w:val="00792829"/>
    <w:rsid w:val="00792CA2"/>
    <w:rsid w:val="00796DCC"/>
    <w:rsid w:val="0079709E"/>
    <w:rsid w:val="007A0452"/>
    <w:rsid w:val="007B2781"/>
    <w:rsid w:val="007B65B0"/>
    <w:rsid w:val="007D01AB"/>
    <w:rsid w:val="007D0ABA"/>
    <w:rsid w:val="007D65BA"/>
    <w:rsid w:val="007E3736"/>
    <w:rsid w:val="007F7791"/>
    <w:rsid w:val="00804045"/>
    <w:rsid w:val="008045F6"/>
    <w:rsid w:val="00810A64"/>
    <w:rsid w:val="00814978"/>
    <w:rsid w:val="008328F5"/>
    <w:rsid w:val="0085005B"/>
    <w:rsid w:val="008572AA"/>
    <w:rsid w:val="00873B7E"/>
    <w:rsid w:val="00873FD3"/>
    <w:rsid w:val="008A2712"/>
    <w:rsid w:val="008B1D97"/>
    <w:rsid w:val="008B7653"/>
    <w:rsid w:val="008C3E42"/>
    <w:rsid w:val="008D7DE0"/>
    <w:rsid w:val="008E79BA"/>
    <w:rsid w:val="008F1ADC"/>
    <w:rsid w:val="008F6872"/>
    <w:rsid w:val="00901D47"/>
    <w:rsid w:val="00906267"/>
    <w:rsid w:val="009324F3"/>
    <w:rsid w:val="009327DB"/>
    <w:rsid w:val="00933530"/>
    <w:rsid w:val="00933C50"/>
    <w:rsid w:val="00950464"/>
    <w:rsid w:val="00957421"/>
    <w:rsid w:val="00974C03"/>
    <w:rsid w:val="00976B33"/>
    <w:rsid w:val="009803CB"/>
    <w:rsid w:val="009950F8"/>
    <w:rsid w:val="009C18B0"/>
    <w:rsid w:val="009D2658"/>
    <w:rsid w:val="009E354B"/>
    <w:rsid w:val="009E4AD1"/>
    <w:rsid w:val="009E5F5C"/>
    <w:rsid w:val="009E7BA7"/>
    <w:rsid w:val="009F6A17"/>
    <w:rsid w:val="00A05A74"/>
    <w:rsid w:val="00A14D3F"/>
    <w:rsid w:val="00A16B44"/>
    <w:rsid w:val="00A2096E"/>
    <w:rsid w:val="00A3141D"/>
    <w:rsid w:val="00A451CE"/>
    <w:rsid w:val="00A4558F"/>
    <w:rsid w:val="00A50862"/>
    <w:rsid w:val="00A51345"/>
    <w:rsid w:val="00A55708"/>
    <w:rsid w:val="00A70EB2"/>
    <w:rsid w:val="00A80540"/>
    <w:rsid w:val="00A84D01"/>
    <w:rsid w:val="00A952A5"/>
    <w:rsid w:val="00A9691C"/>
    <w:rsid w:val="00AA30AC"/>
    <w:rsid w:val="00AB521F"/>
    <w:rsid w:val="00AE07B2"/>
    <w:rsid w:val="00AE7E04"/>
    <w:rsid w:val="00AF287E"/>
    <w:rsid w:val="00AF43C2"/>
    <w:rsid w:val="00AF559D"/>
    <w:rsid w:val="00B1444E"/>
    <w:rsid w:val="00B17A6E"/>
    <w:rsid w:val="00B20D82"/>
    <w:rsid w:val="00B25A2A"/>
    <w:rsid w:val="00B35FCD"/>
    <w:rsid w:val="00B404E4"/>
    <w:rsid w:val="00B423A3"/>
    <w:rsid w:val="00B6305A"/>
    <w:rsid w:val="00B869D6"/>
    <w:rsid w:val="00B917B8"/>
    <w:rsid w:val="00BA6FB4"/>
    <w:rsid w:val="00BD05A0"/>
    <w:rsid w:val="00BD24BC"/>
    <w:rsid w:val="00BD5350"/>
    <w:rsid w:val="00BF1390"/>
    <w:rsid w:val="00BF3AC7"/>
    <w:rsid w:val="00C02CB6"/>
    <w:rsid w:val="00C07FF9"/>
    <w:rsid w:val="00C13765"/>
    <w:rsid w:val="00C15066"/>
    <w:rsid w:val="00C20546"/>
    <w:rsid w:val="00C21796"/>
    <w:rsid w:val="00C27378"/>
    <w:rsid w:val="00C33912"/>
    <w:rsid w:val="00C34037"/>
    <w:rsid w:val="00C40C9E"/>
    <w:rsid w:val="00C452E8"/>
    <w:rsid w:val="00C461FA"/>
    <w:rsid w:val="00C57288"/>
    <w:rsid w:val="00C60048"/>
    <w:rsid w:val="00C615F7"/>
    <w:rsid w:val="00C61C97"/>
    <w:rsid w:val="00C6231E"/>
    <w:rsid w:val="00C631C8"/>
    <w:rsid w:val="00C73C14"/>
    <w:rsid w:val="00C74ABF"/>
    <w:rsid w:val="00C76D6D"/>
    <w:rsid w:val="00C81689"/>
    <w:rsid w:val="00C8341B"/>
    <w:rsid w:val="00CB0A44"/>
    <w:rsid w:val="00CE17CE"/>
    <w:rsid w:val="00CF688C"/>
    <w:rsid w:val="00D00BD6"/>
    <w:rsid w:val="00D029FF"/>
    <w:rsid w:val="00D07B18"/>
    <w:rsid w:val="00D109D7"/>
    <w:rsid w:val="00D24092"/>
    <w:rsid w:val="00D37821"/>
    <w:rsid w:val="00D470E6"/>
    <w:rsid w:val="00D51186"/>
    <w:rsid w:val="00D52384"/>
    <w:rsid w:val="00D551B9"/>
    <w:rsid w:val="00D67BD0"/>
    <w:rsid w:val="00D73446"/>
    <w:rsid w:val="00D762B3"/>
    <w:rsid w:val="00D76BAC"/>
    <w:rsid w:val="00D83A79"/>
    <w:rsid w:val="00D86309"/>
    <w:rsid w:val="00D86423"/>
    <w:rsid w:val="00D932FD"/>
    <w:rsid w:val="00DA6BE0"/>
    <w:rsid w:val="00DB628F"/>
    <w:rsid w:val="00DC471E"/>
    <w:rsid w:val="00DD26B5"/>
    <w:rsid w:val="00E00217"/>
    <w:rsid w:val="00E17C04"/>
    <w:rsid w:val="00E21106"/>
    <w:rsid w:val="00E272A8"/>
    <w:rsid w:val="00E4312B"/>
    <w:rsid w:val="00E7239E"/>
    <w:rsid w:val="00E830DC"/>
    <w:rsid w:val="00E84399"/>
    <w:rsid w:val="00E90738"/>
    <w:rsid w:val="00E91BD6"/>
    <w:rsid w:val="00EC1727"/>
    <w:rsid w:val="00ED03E3"/>
    <w:rsid w:val="00ED218C"/>
    <w:rsid w:val="00ED5051"/>
    <w:rsid w:val="00ED6210"/>
    <w:rsid w:val="00ED6AFF"/>
    <w:rsid w:val="00ED7782"/>
    <w:rsid w:val="00EE2911"/>
    <w:rsid w:val="00EF22EA"/>
    <w:rsid w:val="00EF29BF"/>
    <w:rsid w:val="00EF7B10"/>
    <w:rsid w:val="00F01E1F"/>
    <w:rsid w:val="00F066D8"/>
    <w:rsid w:val="00F07DE1"/>
    <w:rsid w:val="00F173B0"/>
    <w:rsid w:val="00F41262"/>
    <w:rsid w:val="00F563C5"/>
    <w:rsid w:val="00F65215"/>
    <w:rsid w:val="00F67263"/>
    <w:rsid w:val="00F85776"/>
    <w:rsid w:val="00F9151C"/>
    <w:rsid w:val="00F956E8"/>
    <w:rsid w:val="00F9667A"/>
    <w:rsid w:val="00F96831"/>
    <w:rsid w:val="00FA5AED"/>
    <w:rsid w:val="00FB002D"/>
    <w:rsid w:val="00FB6F3F"/>
    <w:rsid w:val="00FC744F"/>
    <w:rsid w:val="00FD0F16"/>
    <w:rsid w:val="00FD313F"/>
    <w:rsid w:val="00FD5114"/>
    <w:rsid w:val="00FD5AC2"/>
    <w:rsid w:val="00FF03E4"/>
    <w:rsid w:val="00FF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DBB2"/>
  <w15:chartTrackingRefBased/>
  <w15:docId w15:val="{95977F94-8634-44DC-BB0C-0E61C053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18D"/>
    <w:pPr>
      <w:ind w:left="720"/>
      <w:contextualSpacing/>
    </w:pPr>
  </w:style>
  <w:style w:type="character" w:styleId="CommentReference">
    <w:name w:val="annotation reference"/>
    <w:basedOn w:val="DefaultParagraphFont"/>
    <w:uiPriority w:val="99"/>
    <w:semiHidden/>
    <w:unhideWhenUsed/>
    <w:rsid w:val="009E5F5C"/>
    <w:rPr>
      <w:sz w:val="16"/>
      <w:szCs w:val="16"/>
    </w:rPr>
  </w:style>
  <w:style w:type="paragraph" w:styleId="CommentText">
    <w:name w:val="annotation text"/>
    <w:basedOn w:val="Normal"/>
    <w:link w:val="CommentTextChar"/>
    <w:uiPriority w:val="99"/>
    <w:semiHidden/>
    <w:unhideWhenUsed/>
    <w:rsid w:val="009E5F5C"/>
    <w:pPr>
      <w:spacing w:line="240" w:lineRule="auto"/>
    </w:pPr>
    <w:rPr>
      <w:sz w:val="20"/>
      <w:szCs w:val="20"/>
    </w:rPr>
  </w:style>
  <w:style w:type="character" w:customStyle="1" w:styleId="CommentTextChar">
    <w:name w:val="Comment Text Char"/>
    <w:basedOn w:val="DefaultParagraphFont"/>
    <w:link w:val="CommentText"/>
    <w:uiPriority w:val="99"/>
    <w:semiHidden/>
    <w:rsid w:val="009E5F5C"/>
    <w:rPr>
      <w:sz w:val="20"/>
      <w:szCs w:val="20"/>
    </w:rPr>
  </w:style>
  <w:style w:type="paragraph" w:styleId="CommentSubject">
    <w:name w:val="annotation subject"/>
    <w:basedOn w:val="CommentText"/>
    <w:next w:val="CommentText"/>
    <w:link w:val="CommentSubjectChar"/>
    <w:uiPriority w:val="99"/>
    <w:semiHidden/>
    <w:unhideWhenUsed/>
    <w:rsid w:val="009E5F5C"/>
    <w:rPr>
      <w:b/>
      <w:bCs/>
    </w:rPr>
  </w:style>
  <w:style w:type="character" w:customStyle="1" w:styleId="CommentSubjectChar">
    <w:name w:val="Comment Subject Char"/>
    <w:basedOn w:val="CommentTextChar"/>
    <w:link w:val="CommentSubject"/>
    <w:uiPriority w:val="99"/>
    <w:semiHidden/>
    <w:rsid w:val="009E5F5C"/>
    <w:rPr>
      <w:b/>
      <w:bCs/>
      <w:sz w:val="20"/>
      <w:szCs w:val="20"/>
    </w:rPr>
  </w:style>
  <w:style w:type="paragraph" w:styleId="BalloonText">
    <w:name w:val="Balloon Text"/>
    <w:basedOn w:val="Normal"/>
    <w:link w:val="BalloonTextChar"/>
    <w:uiPriority w:val="99"/>
    <w:semiHidden/>
    <w:unhideWhenUsed/>
    <w:rsid w:val="009E5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5C"/>
    <w:rPr>
      <w:rFonts w:ascii="Segoe UI" w:hAnsi="Segoe UI" w:cs="Segoe UI"/>
      <w:sz w:val="18"/>
      <w:szCs w:val="18"/>
    </w:rPr>
  </w:style>
  <w:style w:type="paragraph" w:styleId="NormalWeb">
    <w:name w:val="Normal (Web)"/>
    <w:basedOn w:val="Normal"/>
    <w:uiPriority w:val="99"/>
    <w:semiHidden/>
    <w:unhideWhenUsed/>
    <w:rsid w:val="00DC47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FCD"/>
    <w:rPr>
      <w:color w:val="0563C1" w:themeColor="hyperlink"/>
      <w:u w:val="single"/>
    </w:rPr>
  </w:style>
  <w:style w:type="character" w:styleId="FollowedHyperlink">
    <w:name w:val="FollowedHyperlink"/>
    <w:basedOn w:val="DefaultParagraphFont"/>
    <w:uiPriority w:val="99"/>
    <w:semiHidden/>
    <w:unhideWhenUsed/>
    <w:rsid w:val="00B35FCD"/>
    <w:rPr>
      <w:color w:val="954F72" w:themeColor="followedHyperlink"/>
      <w:u w:val="single"/>
    </w:rPr>
  </w:style>
  <w:style w:type="paragraph" w:styleId="Revision">
    <w:name w:val="Revision"/>
    <w:hidden/>
    <w:uiPriority w:val="99"/>
    <w:semiHidden/>
    <w:rsid w:val="00FB6F3F"/>
    <w:pPr>
      <w:spacing w:after="0" w:line="240" w:lineRule="auto"/>
    </w:pPr>
  </w:style>
  <w:style w:type="paragraph" w:styleId="Header">
    <w:name w:val="header"/>
    <w:basedOn w:val="Normal"/>
    <w:link w:val="HeaderChar"/>
    <w:uiPriority w:val="99"/>
    <w:unhideWhenUsed/>
    <w:rsid w:val="003A4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93A"/>
  </w:style>
  <w:style w:type="paragraph" w:styleId="Footer">
    <w:name w:val="footer"/>
    <w:basedOn w:val="Normal"/>
    <w:link w:val="FooterChar"/>
    <w:uiPriority w:val="99"/>
    <w:unhideWhenUsed/>
    <w:rsid w:val="003A4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2990">
      <w:bodyDiv w:val="1"/>
      <w:marLeft w:val="0"/>
      <w:marRight w:val="0"/>
      <w:marTop w:val="0"/>
      <w:marBottom w:val="0"/>
      <w:divBdr>
        <w:top w:val="none" w:sz="0" w:space="0" w:color="auto"/>
        <w:left w:val="none" w:sz="0" w:space="0" w:color="auto"/>
        <w:bottom w:val="none" w:sz="0" w:space="0" w:color="auto"/>
        <w:right w:val="none" w:sz="0" w:space="0" w:color="auto"/>
      </w:divBdr>
    </w:div>
    <w:div w:id="784346825">
      <w:bodyDiv w:val="1"/>
      <w:marLeft w:val="0"/>
      <w:marRight w:val="0"/>
      <w:marTop w:val="0"/>
      <w:marBottom w:val="0"/>
      <w:divBdr>
        <w:top w:val="none" w:sz="0" w:space="0" w:color="auto"/>
        <w:left w:val="none" w:sz="0" w:space="0" w:color="auto"/>
        <w:bottom w:val="none" w:sz="0" w:space="0" w:color="auto"/>
        <w:right w:val="none" w:sz="0" w:space="0" w:color="auto"/>
      </w:divBdr>
    </w:div>
    <w:div w:id="916592034">
      <w:bodyDiv w:val="1"/>
      <w:marLeft w:val="0"/>
      <w:marRight w:val="0"/>
      <w:marTop w:val="0"/>
      <w:marBottom w:val="0"/>
      <w:divBdr>
        <w:top w:val="none" w:sz="0" w:space="0" w:color="auto"/>
        <w:left w:val="none" w:sz="0" w:space="0" w:color="auto"/>
        <w:bottom w:val="none" w:sz="0" w:space="0" w:color="auto"/>
        <w:right w:val="none" w:sz="0" w:space="0" w:color="auto"/>
      </w:divBdr>
    </w:div>
    <w:div w:id="1044410056">
      <w:bodyDiv w:val="1"/>
      <w:marLeft w:val="0"/>
      <w:marRight w:val="0"/>
      <w:marTop w:val="0"/>
      <w:marBottom w:val="0"/>
      <w:divBdr>
        <w:top w:val="none" w:sz="0" w:space="0" w:color="auto"/>
        <w:left w:val="none" w:sz="0" w:space="0" w:color="auto"/>
        <w:bottom w:val="none" w:sz="0" w:space="0" w:color="auto"/>
        <w:right w:val="none" w:sz="0" w:space="0" w:color="auto"/>
      </w:divBdr>
    </w:div>
    <w:div w:id="1112091723">
      <w:bodyDiv w:val="1"/>
      <w:marLeft w:val="0"/>
      <w:marRight w:val="0"/>
      <w:marTop w:val="0"/>
      <w:marBottom w:val="0"/>
      <w:divBdr>
        <w:top w:val="none" w:sz="0" w:space="0" w:color="auto"/>
        <w:left w:val="none" w:sz="0" w:space="0" w:color="auto"/>
        <w:bottom w:val="none" w:sz="0" w:space="0" w:color="auto"/>
        <w:right w:val="none" w:sz="0" w:space="0" w:color="auto"/>
      </w:divBdr>
    </w:div>
    <w:div w:id="1337997341">
      <w:bodyDiv w:val="1"/>
      <w:marLeft w:val="0"/>
      <w:marRight w:val="0"/>
      <w:marTop w:val="0"/>
      <w:marBottom w:val="0"/>
      <w:divBdr>
        <w:top w:val="none" w:sz="0" w:space="0" w:color="auto"/>
        <w:left w:val="none" w:sz="0" w:space="0" w:color="auto"/>
        <w:bottom w:val="none" w:sz="0" w:space="0" w:color="auto"/>
        <w:right w:val="none" w:sz="0" w:space="0" w:color="auto"/>
      </w:divBdr>
    </w:div>
    <w:div w:id="1463384527">
      <w:bodyDiv w:val="1"/>
      <w:marLeft w:val="0"/>
      <w:marRight w:val="0"/>
      <w:marTop w:val="0"/>
      <w:marBottom w:val="0"/>
      <w:divBdr>
        <w:top w:val="none" w:sz="0" w:space="0" w:color="auto"/>
        <w:left w:val="none" w:sz="0" w:space="0" w:color="auto"/>
        <w:bottom w:val="none" w:sz="0" w:space="0" w:color="auto"/>
        <w:right w:val="none" w:sz="0" w:space="0" w:color="auto"/>
      </w:divBdr>
    </w:div>
    <w:div w:id="1654947318">
      <w:bodyDiv w:val="1"/>
      <w:marLeft w:val="0"/>
      <w:marRight w:val="0"/>
      <w:marTop w:val="0"/>
      <w:marBottom w:val="0"/>
      <w:divBdr>
        <w:top w:val="none" w:sz="0" w:space="0" w:color="auto"/>
        <w:left w:val="none" w:sz="0" w:space="0" w:color="auto"/>
        <w:bottom w:val="none" w:sz="0" w:space="0" w:color="auto"/>
        <w:right w:val="none" w:sz="0" w:space="0" w:color="auto"/>
      </w:divBdr>
    </w:div>
    <w:div w:id="1655059491">
      <w:bodyDiv w:val="1"/>
      <w:marLeft w:val="0"/>
      <w:marRight w:val="0"/>
      <w:marTop w:val="0"/>
      <w:marBottom w:val="0"/>
      <w:divBdr>
        <w:top w:val="none" w:sz="0" w:space="0" w:color="auto"/>
        <w:left w:val="none" w:sz="0" w:space="0" w:color="auto"/>
        <w:bottom w:val="none" w:sz="0" w:space="0" w:color="auto"/>
        <w:right w:val="none" w:sz="0" w:space="0" w:color="auto"/>
      </w:divBdr>
    </w:div>
    <w:div w:id="1688555753">
      <w:bodyDiv w:val="1"/>
      <w:marLeft w:val="0"/>
      <w:marRight w:val="0"/>
      <w:marTop w:val="0"/>
      <w:marBottom w:val="0"/>
      <w:divBdr>
        <w:top w:val="none" w:sz="0" w:space="0" w:color="auto"/>
        <w:left w:val="none" w:sz="0" w:space="0" w:color="auto"/>
        <w:bottom w:val="none" w:sz="0" w:space="0" w:color="auto"/>
        <w:right w:val="none" w:sz="0" w:space="0" w:color="auto"/>
      </w:divBdr>
    </w:div>
    <w:div w:id="1773281081">
      <w:bodyDiv w:val="1"/>
      <w:marLeft w:val="0"/>
      <w:marRight w:val="0"/>
      <w:marTop w:val="0"/>
      <w:marBottom w:val="0"/>
      <w:divBdr>
        <w:top w:val="none" w:sz="0" w:space="0" w:color="auto"/>
        <w:left w:val="none" w:sz="0" w:space="0" w:color="auto"/>
        <w:bottom w:val="none" w:sz="0" w:space="0" w:color="auto"/>
        <w:right w:val="none" w:sz="0" w:space="0" w:color="auto"/>
      </w:divBdr>
    </w:div>
    <w:div w:id="1781410610">
      <w:bodyDiv w:val="1"/>
      <w:marLeft w:val="0"/>
      <w:marRight w:val="0"/>
      <w:marTop w:val="0"/>
      <w:marBottom w:val="0"/>
      <w:divBdr>
        <w:top w:val="none" w:sz="0" w:space="0" w:color="auto"/>
        <w:left w:val="none" w:sz="0" w:space="0" w:color="auto"/>
        <w:bottom w:val="none" w:sz="0" w:space="0" w:color="auto"/>
        <w:right w:val="none" w:sz="0" w:space="0" w:color="auto"/>
      </w:divBdr>
    </w:div>
    <w:div w:id="1813519823">
      <w:bodyDiv w:val="1"/>
      <w:marLeft w:val="0"/>
      <w:marRight w:val="0"/>
      <w:marTop w:val="0"/>
      <w:marBottom w:val="0"/>
      <w:divBdr>
        <w:top w:val="none" w:sz="0" w:space="0" w:color="auto"/>
        <w:left w:val="none" w:sz="0" w:space="0" w:color="auto"/>
        <w:bottom w:val="none" w:sz="0" w:space="0" w:color="auto"/>
        <w:right w:val="none" w:sz="0" w:space="0" w:color="auto"/>
      </w:divBdr>
    </w:div>
    <w:div w:id="1840927916">
      <w:bodyDiv w:val="1"/>
      <w:marLeft w:val="0"/>
      <w:marRight w:val="0"/>
      <w:marTop w:val="0"/>
      <w:marBottom w:val="0"/>
      <w:divBdr>
        <w:top w:val="none" w:sz="0" w:space="0" w:color="auto"/>
        <w:left w:val="none" w:sz="0" w:space="0" w:color="auto"/>
        <w:bottom w:val="none" w:sz="0" w:space="0" w:color="auto"/>
        <w:right w:val="none" w:sz="0" w:space="0" w:color="auto"/>
      </w:divBdr>
    </w:div>
    <w:div w:id="2082099325">
      <w:bodyDiv w:val="1"/>
      <w:marLeft w:val="0"/>
      <w:marRight w:val="0"/>
      <w:marTop w:val="0"/>
      <w:marBottom w:val="0"/>
      <w:divBdr>
        <w:top w:val="none" w:sz="0" w:space="0" w:color="auto"/>
        <w:left w:val="none" w:sz="0" w:space="0" w:color="auto"/>
        <w:bottom w:val="none" w:sz="0" w:space="0" w:color="auto"/>
        <w:right w:val="none" w:sz="0" w:space="0" w:color="auto"/>
      </w:divBdr>
    </w:div>
    <w:div w:id="21160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ra.hanen@dbr.com" TargetMode="Externa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Par19</b:Tag>
    <b:SourceType>Report</b:SourceType>
    <b:Guid>{2E0A5D6F-0B77-408B-ADED-C7693CE67047}</b:Guid>
    <b:Title>Measuring Value in Medicine: Uses and Misuses of the QALY</b:Title>
    <b:Year>Accessed March 25, 2019</b:Year>
    <b:Publisher>http://www.pipcpatients.org/uploads/1/2/9/0/12902828/pipc_white_paper_-_measuring_value_in_medicine_-_uses_and_misuses_of_the_qaly.pdf</b:Publisher>
    <b:Author>
      <b:Author>
        <b:Corporate>Partnership to Improve Patient Care</b:Corporate>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64B041AE9136845A1BB7B2FA9712EC6" ma:contentTypeVersion="9" ma:contentTypeDescription="Create a new document." ma:contentTypeScope="" ma:versionID="73a3fd61e063c706bb53fe7ad7b48625">
  <xsd:schema xmlns:xsd="http://www.w3.org/2001/XMLSchema" xmlns:xs="http://www.w3.org/2001/XMLSchema" xmlns:p="http://schemas.microsoft.com/office/2006/metadata/properties" xmlns:ns2="baa6a85a-83bf-44a7-a9a2-4946e37fe2f7" xmlns:ns3="cbabba17-2d8b-4b6c-81bb-bfe48f1ab156" targetNamespace="http://schemas.microsoft.com/office/2006/metadata/properties" ma:root="true" ma:fieldsID="d29ef049addecb2dd9acfe0b4cec44b0" ns2:_="" ns3:_="">
    <xsd:import namespace="baa6a85a-83bf-44a7-a9a2-4946e37fe2f7"/>
    <xsd:import namespace="cbabba17-2d8b-4b6c-81bb-bfe48f1ab1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bba17-2d8b-4b6c-81bb-bfe48f1ab1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98DBD-C803-42D0-B36E-73D16060C226}">
  <ds:schemaRefs>
    <ds:schemaRef ds:uri="http://schemas.openxmlformats.org/officeDocument/2006/bibliography"/>
  </ds:schemaRefs>
</ds:datastoreItem>
</file>

<file path=customXml/itemProps2.xml><?xml version="1.0" encoding="utf-8"?>
<ds:datastoreItem xmlns:ds="http://schemas.openxmlformats.org/officeDocument/2006/customXml" ds:itemID="{2734651F-7DEA-41E8-A952-EEB2DB32281B}"/>
</file>

<file path=customXml/itemProps3.xml><?xml version="1.0" encoding="utf-8"?>
<ds:datastoreItem xmlns:ds="http://schemas.openxmlformats.org/officeDocument/2006/customXml" ds:itemID="{F28A476B-F23F-4DEC-9732-66ECE00C8E39}"/>
</file>

<file path=customXml/itemProps4.xml><?xml version="1.0" encoding="utf-8"?>
<ds:datastoreItem xmlns:ds="http://schemas.openxmlformats.org/officeDocument/2006/customXml" ds:itemID="{3EC33725-F867-4B47-A287-9FB8E0FC1992}"/>
</file>

<file path=docProps/app.xml><?xml version="1.0" encoding="utf-8"?>
<Properties xmlns="http://schemas.openxmlformats.org/officeDocument/2006/extended-properties" xmlns:vt="http://schemas.openxmlformats.org/officeDocument/2006/docPropsVTypes">
  <Template>normal</Template>
  <TotalTime>2430</TotalTime>
  <Pages>7</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Hanen, Laura A.</cp:lastModifiedBy>
  <cp:revision>12</cp:revision>
  <cp:lastPrinted>2019-05-14T20:44:00Z</cp:lastPrinted>
  <dcterms:created xsi:type="dcterms:W3CDTF">2019-10-07T20:04:00Z</dcterms:created>
  <dcterms:modified xsi:type="dcterms:W3CDTF">2019-10-24T16:57:00Z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0x010100664B041AE9136845A1BB7B2FA9712EC6</vt:lpwstr>
  </property>
</Properties>
</file>